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9AB0F" w14:textId="77777777" w:rsidR="00B724F9" w:rsidRPr="00B724F9" w:rsidRDefault="00B724F9" w:rsidP="00B724F9">
      <w:pPr>
        <w:widowControl/>
        <w:shd w:val="clear" w:color="auto" w:fill="FFFFFF"/>
        <w:jc w:val="center"/>
        <w:outlineLvl w:val="1"/>
        <w:rPr>
          <w:rFonts w:ascii="黑体" w:eastAsia="黑体" w:hAnsi="黑体" w:cs="宋体"/>
          <w:kern w:val="0"/>
          <w:sz w:val="36"/>
          <w:szCs w:val="36"/>
        </w:rPr>
      </w:pPr>
      <w:r w:rsidRPr="00B724F9">
        <w:rPr>
          <w:rFonts w:ascii="黑体" w:eastAsia="黑体" w:hAnsi="黑体" w:cs="宋体" w:hint="eastAsia"/>
          <w:kern w:val="0"/>
          <w:sz w:val="36"/>
          <w:szCs w:val="36"/>
        </w:rPr>
        <w:t>生态环境部应对气候变化司负责人就《2024、2025年度全国碳排放权交易市场钢铁、水泥、铝冶炼行业配额总量和分配方案》答记者问</w:t>
      </w:r>
    </w:p>
    <w:p w14:paraId="42A2FE49" w14:textId="77777777" w:rsidR="00B724F9" w:rsidRPr="00B724F9" w:rsidRDefault="00B724F9" w:rsidP="00B724F9">
      <w:pPr>
        <w:widowControl/>
        <w:shd w:val="clear" w:color="auto" w:fill="FFFFFF"/>
        <w:spacing w:line="360" w:lineRule="auto"/>
        <w:ind w:firstLineChars="200" w:firstLine="480"/>
        <w:jc w:val="left"/>
        <w:rPr>
          <w:rFonts w:ascii="宋体" w:eastAsia="宋体" w:hAnsi="宋体" w:cs="宋体"/>
          <w:kern w:val="0"/>
          <w:sz w:val="24"/>
          <w:szCs w:val="24"/>
        </w:rPr>
      </w:pPr>
      <w:r w:rsidRPr="00B724F9">
        <w:rPr>
          <w:rFonts w:ascii="宋体" w:eastAsia="宋体" w:hAnsi="宋体" w:cs="宋体" w:hint="eastAsia"/>
          <w:kern w:val="0"/>
          <w:sz w:val="24"/>
          <w:szCs w:val="24"/>
        </w:rPr>
        <w:t>近日，根据《碳排放权交易管理暂行条例》和《全国碳排放权交易市场覆盖钢铁、水泥、铝冶炼行业工作方案》（以下简称《工作方案》），生态环境部印发了</w:t>
      </w:r>
      <w:hyperlink r:id="rId4" w:history="1">
        <w:r w:rsidRPr="00B724F9">
          <w:rPr>
            <w:rFonts w:ascii="宋体" w:eastAsia="宋体" w:hAnsi="宋体" w:cs="宋体" w:hint="eastAsia"/>
            <w:kern w:val="0"/>
            <w:sz w:val="24"/>
            <w:szCs w:val="24"/>
            <w:u w:val="single"/>
            <w:bdr w:val="none" w:sz="0" w:space="0" w:color="auto" w:frame="1"/>
          </w:rPr>
          <w:t>《2024、2025年度全国碳排放权交易市场钢铁、水泥、铝冶炼行业配额总量和分配方案》</w:t>
        </w:r>
      </w:hyperlink>
      <w:r w:rsidRPr="00B724F9">
        <w:rPr>
          <w:rFonts w:ascii="宋体" w:eastAsia="宋体" w:hAnsi="宋体" w:cs="宋体" w:hint="eastAsia"/>
          <w:kern w:val="0"/>
          <w:sz w:val="24"/>
          <w:szCs w:val="24"/>
        </w:rPr>
        <w:t>（以下简称《配额方案》）。生态环境部气候司有关负责同志就《配额方案》相关情况回答了记者提问。</w:t>
      </w:r>
    </w:p>
    <w:p w14:paraId="0201FBAF"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问：请问《配额方案》的总体思路是什么？</w:t>
      </w:r>
    </w:p>
    <w:p w14:paraId="21210ECA"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答：</w:t>
      </w:r>
      <w:r w:rsidRPr="00B724F9">
        <w:rPr>
          <w:rFonts w:ascii="宋体" w:eastAsia="宋体" w:hAnsi="宋体" w:cs="宋体" w:hint="eastAsia"/>
          <w:kern w:val="0"/>
          <w:sz w:val="24"/>
          <w:szCs w:val="24"/>
        </w:rPr>
        <w:t>今年3月，经国务院批准，钢铁、水泥、铝冶炼行业</w:t>
      </w:r>
      <w:proofErr w:type="gramStart"/>
      <w:r w:rsidRPr="00B724F9">
        <w:rPr>
          <w:rFonts w:ascii="宋体" w:eastAsia="宋体" w:hAnsi="宋体" w:cs="宋体" w:hint="eastAsia"/>
          <w:kern w:val="0"/>
          <w:sz w:val="24"/>
          <w:szCs w:val="24"/>
        </w:rPr>
        <w:t>纳入碳排放权</w:t>
      </w:r>
      <w:proofErr w:type="gramEnd"/>
      <w:r w:rsidRPr="00B724F9">
        <w:rPr>
          <w:rFonts w:ascii="宋体" w:eastAsia="宋体" w:hAnsi="宋体" w:cs="宋体" w:hint="eastAsia"/>
          <w:kern w:val="0"/>
          <w:sz w:val="24"/>
          <w:szCs w:val="24"/>
        </w:rPr>
        <w:t>交易市场管理，覆盖的温室气体种类为二氧化碳（CO</w:t>
      </w:r>
      <w:r w:rsidRPr="00B724F9">
        <w:rPr>
          <w:rFonts w:ascii="宋体" w:eastAsia="宋体" w:hAnsi="宋体" w:cs="宋体" w:hint="eastAsia"/>
          <w:kern w:val="0"/>
          <w:sz w:val="24"/>
          <w:szCs w:val="24"/>
          <w:bdr w:val="none" w:sz="0" w:space="0" w:color="auto" w:frame="1"/>
          <w:vertAlign w:val="subscript"/>
        </w:rPr>
        <w:t>2</w:t>
      </w:r>
      <w:r w:rsidRPr="00B724F9">
        <w:rPr>
          <w:rFonts w:ascii="宋体" w:eastAsia="宋体" w:hAnsi="宋体" w:cs="宋体" w:hint="eastAsia"/>
          <w:kern w:val="0"/>
          <w:sz w:val="24"/>
          <w:szCs w:val="24"/>
        </w:rPr>
        <w:t>）、四氟化碳（CF</w:t>
      </w:r>
      <w:r w:rsidRPr="00B724F9">
        <w:rPr>
          <w:rFonts w:ascii="宋体" w:eastAsia="宋体" w:hAnsi="宋体" w:cs="宋体" w:hint="eastAsia"/>
          <w:kern w:val="0"/>
          <w:sz w:val="24"/>
          <w:szCs w:val="24"/>
          <w:bdr w:val="none" w:sz="0" w:space="0" w:color="auto" w:frame="1"/>
          <w:vertAlign w:val="subscript"/>
        </w:rPr>
        <w:t>4</w:t>
      </w:r>
      <w:r w:rsidRPr="00B724F9">
        <w:rPr>
          <w:rFonts w:ascii="宋体" w:eastAsia="宋体" w:hAnsi="宋体" w:cs="宋体" w:hint="eastAsia"/>
          <w:kern w:val="0"/>
          <w:sz w:val="24"/>
          <w:szCs w:val="24"/>
        </w:rPr>
        <w:t>）和六氟化二碳（C</w:t>
      </w:r>
      <w:r w:rsidRPr="00B724F9">
        <w:rPr>
          <w:rFonts w:ascii="宋体" w:eastAsia="宋体" w:hAnsi="宋体" w:cs="宋体" w:hint="eastAsia"/>
          <w:kern w:val="0"/>
          <w:sz w:val="24"/>
          <w:szCs w:val="24"/>
          <w:bdr w:val="none" w:sz="0" w:space="0" w:color="auto" w:frame="1"/>
          <w:vertAlign w:val="subscript"/>
        </w:rPr>
        <w:t>2</w:t>
      </w:r>
      <w:r w:rsidRPr="00B724F9">
        <w:rPr>
          <w:rFonts w:ascii="宋体" w:eastAsia="宋体" w:hAnsi="宋体" w:cs="宋体" w:hint="eastAsia"/>
          <w:kern w:val="0"/>
          <w:sz w:val="24"/>
          <w:szCs w:val="24"/>
        </w:rPr>
        <w:t>F</w:t>
      </w:r>
      <w:r w:rsidRPr="00B724F9">
        <w:rPr>
          <w:rFonts w:ascii="宋体" w:eastAsia="宋体" w:hAnsi="宋体" w:cs="宋体" w:hint="eastAsia"/>
          <w:kern w:val="0"/>
          <w:sz w:val="24"/>
          <w:szCs w:val="24"/>
          <w:bdr w:val="none" w:sz="0" w:space="0" w:color="auto" w:frame="1"/>
          <w:vertAlign w:val="subscript"/>
        </w:rPr>
        <w:t>6</w:t>
      </w:r>
      <w:r w:rsidRPr="00B724F9">
        <w:rPr>
          <w:rFonts w:ascii="宋体" w:eastAsia="宋体" w:hAnsi="宋体" w:cs="宋体" w:hint="eastAsia"/>
          <w:kern w:val="0"/>
          <w:sz w:val="24"/>
          <w:szCs w:val="24"/>
        </w:rPr>
        <w:t>）。《配额方案》的总体思路主要体现以下几个方面。</w:t>
      </w:r>
    </w:p>
    <w:p w14:paraId="0C41274A"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一是保持政策框架的延续性和稳定性。我们充分借鉴了发电行业积累的成功经验，延续了基于碳排放强度控制的免费配额分配核心框架。企业的配额量与其实际产出量动态挂钩，不设绝对的碳排放总量上限，确保了行业发展的必要空间。通过科学设定行业基准，总体上可以使单位产品碳排放越低的企业，其配额盈余率越高，从而形成明确的减排激励机制。</w:t>
      </w:r>
    </w:p>
    <w:p w14:paraId="3A8D0C70"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二是突出管控重点，体现“抓大放小”的原则。在温室气体覆盖范围上，我们聚焦于生产过程中的直接排放，即化石燃料燃烧、工业过程反应等产生的温室气体，不</w:t>
      </w:r>
      <w:proofErr w:type="gramStart"/>
      <w:r w:rsidRPr="00B724F9">
        <w:rPr>
          <w:rFonts w:ascii="宋体" w:eastAsia="宋体" w:hAnsi="宋体" w:cs="宋体" w:hint="eastAsia"/>
          <w:kern w:val="0"/>
          <w:sz w:val="24"/>
          <w:szCs w:val="24"/>
        </w:rPr>
        <w:t>覆盖因</w:t>
      </w:r>
      <w:proofErr w:type="gramEnd"/>
      <w:r w:rsidRPr="00B724F9">
        <w:rPr>
          <w:rFonts w:ascii="宋体" w:eastAsia="宋体" w:hAnsi="宋体" w:cs="宋体" w:hint="eastAsia"/>
          <w:kern w:val="0"/>
          <w:sz w:val="24"/>
          <w:szCs w:val="24"/>
        </w:rPr>
        <w:t>外购电力、热力导致的间接排放。在配额分配范围上，我们精准锁定每个行业碳排放最集中的生产企业，包括高炉—转炉长流程钢铁生产企业、拥有水泥熟料生产线企业和拥有铝电解工序的企业，这些企业的碳排放量占各自行业全流程碳排放的98%以上。而对于碳排放量相对较少的独立电炉短流程钢铁生产企业、</w:t>
      </w:r>
      <w:proofErr w:type="gramStart"/>
      <w:r w:rsidRPr="00B724F9">
        <w:rPr>
          <w:rFonts w:ascii="宋体" w:eastAsia="宋体" w:hAnsi="宋体" w:cs="宋体" w:hint="eastAsia"/>
          <w:kern w:val="0"/>
          <w:sz w:val="24"/>
          <w:szCs w:val="24"/>
        </w:rPr>
        <w:t>独立钢</w:t>
      </w:r>
      <w:proofErr w:type="gramEnd"/>
      <w:r w:rsidRPr="00B724F9">
        <w:rPr>
          <w:rFonts w:ascii="宋体" w:eastAsia="宋体" w:hAnsi="宋体" w:cs="宋体" w:hint="eastAsia"/>
          <w:kern w:val="0"/>
          <w:sz w:val="24"/>
          <w:szCs w:val="24"/>
        </w:rPr>
        <w:t>压延加工企业，则暂不纳入配额管理。</w:t>
      </w:r>
    </w:p>
    <w:p w14:paraId="5022F443"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三是合理控制企业配额盈缺率。基于企业（生产线、工序）实际碳排放强度与行业基准水平的差距进行绩效比较。对排放强度低于基准水平20%及以上的企业实行配额封顶，盈余率为3%。排放强度低于基准水平20%以下的企业配额盈余率在3%以内，排放强度越低、盈余率越大。排放强度高于基准水平20%</w:t>
      </w:r>
      <w:r w:rsidRPr="00B724F9">
        <w:rPr>
          <w:rFonts w:ascii="宋体" w:eastAsia="宋体" w:hAnsi="宋体" w:cs="宋体" w:hint="eastAsia"/>
          <w:kern w:val="0"/>
          <w:sz w:val="24"/>
          <w:szCs w:val="24"/>
        </w:rPr>
        <w:lastRenderedPageBreak/>
        <w:t>以下的企业配额亏缺率在-3%以内，排放强度越高、亏缺率越大。对排放强度高于基准水平20%及以上的企业实行配额封底，亏缺率为-3%。</w:t>
      </w:r>
    </w:p>
    <w:p w14:paraId="6801846E"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问：请问生态环境部将开展哪些工作，推动《配额方案》落地实施？</w:t>
      </w:r>
    </w:p>
    <w:p w14:paraId="1D4264DA"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答：</w:t>
      </w:r>
      <w:r w:rsidRPr="00B724F9">
        <w:rPr>
          <w:rFonts w:ascii="宋体" w:eastAsia="宋体" w:hAnsi="宋体" w:cs="宋体" w:hint="eastAsia"/>
          <w:kern w:val="0"/>
          <w:sz w:val="24"/>
          <w:szCs w:val="24"/>
        </w:rPr>
        <w:t>印发实施《配额方案》</w:t>
      </w:r>
      <w:proofErr w:type="gramStart"/>
      <w:r w:rsidRPr="00B724F9">
        <w:rPr>
          <w:rFonts w:ascii="宋体" w:eastAsia="宋体" w:hAnsi="宋体" w:cs="宋体" w:hint="eastAsia"/>
          <w:kern w:val="0"/>
          <w:sz w:val="24"/>
          <w:szCs w:val="24"/>
        </w:rPr>
        <w:t>是碳排放权</w:t>
      </w:r>
      <w:proofErr w:type="gramEnd"/>
      <w:r w:rsidRPr="00B724F9">
        <w:rPr>
          <w:rFonts w:ascii="宋体" w:eastAsia="宋体" w:hAnsi="宋体" w:cs="宋体" w:hint="eastAsia"/>
          <w:kern w:val="0"/>
          <w:sz w:val="24"/>
          <w:szCs w:val="24"/>
        </w:rPr>
        <w:t>交易市场</w:t>
      </w:r>
      <w:proofErr w:type="gramStart"/>
      <w:r w:rsidRPr="00B724F9">
        <w:rPr>
          <w:rFonts w:ascii="宋体" w:eastAsia="宋体" w:hAnsi="宋体" w:cs="宋体" w:hint="eastAsia"/>
          <w:kern w:val="0"/>
          <w:sz w:val="24"/>
          <w:szCs w:val="24"/>
        </w:rPr>
        <w:t>扩围工作</w:t>
      </w:r>
      <w:proofErr w:type="gramEnd"/>
      <w:r w:rsidRPr="00B724F9">
        <w:rPr>
          <w:rFonts w:ascii="宋体" w:eastAsia="宋体" w:hAnsi="宋体" w:cs="宋体" w:hint="eastAsia"/>
          <w:kern w:val="0"/>
          <w:sz w:val="24"/>
          <w:szCs w:val="24"/>
        </w:rPr>
        <w:t>的重要部署安排。为保障三个行业企业年内顺利完成履约，并为后续履约工作做好准备，下一步，我们将着力做好以下几方面工作。</w:t>
      </w:r>
    </w:p>
    <w:p w14:paraId="1723C076"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一是开展首次配额清缴。《配额方案》发布后，我们将下发钢铁、水泥、铝冶炼行业2024年度配额，重点排放单位将于年内完成首次配额清缴。对已经购买了2024年度及其之前年度配额的钢铁、水泥、铝冶炼企业，需要按照配额结转规定，将相关配额结转为2025年度配额。</w:t>
      </w:r>
    </w:p>
    <w:p w14:paraId="519B2A5C"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二是实施月度信息化存证。组织钢铁、水泥、铝冶炼企业通过全国</w:t>
      </w:r>
      <w:proofErr w:type="gramStart"/>
      <w:r w:rsidRPr="00B724F9">
        <w:rPr>
          <w:rFonts w:ascii="宋体" w:eastAsia="宋体" w:hAnsi="宋体" w:cs="宋体" w:hint="eastAsia"/>
          <w:kern w:val="0"/>
          <w:sz w:val="24"/>
          <w:szCs w:val="24"/>
        </w:rPr>
        <w:t>碳市场</w:t>
      </w:r>
      <w:proofErr w:type="gramEnd"/>
      <w:r w:rsidRPr="00B724F9">
        <w:rPr>
          <w:rFonts w:ascii="宋体" w:eastAsia="宋体" w:hAnsi="宋体" w:cs="宋体" w:hint="eastAsia"/>
          <w:kern w:val="0"/>
          <w:sz w:val="24"/>
          <w:szCs w:val="24"/>
        </w:rPr>
        <w:t>管理平台持续开展碳排放统计核算关键数据的月度信息化存证，省级生态环境主管部门将对存</w:t>
      </w:r>
      <w:proofErr w:type="gramStart"/>
      <w:r w:rsidRPr="00B724F9">
        <w:rPr>
          <w:rFonts w:ascii="宋体" w:eastAsia="宋体" w:hAnsi="宋体" w:cs="宋体" w:hint="eastAsia"/>
          <w:kern w:val="0"/>
          <w:sz w:val="24"/>
          <w:szCs w:val="24"/>
        </w:rPr>
        <w:t>证数据</w:t>
      </w:r>
      <w:proofErr w:type="gramEnd"/>
      <w:r w:rsidRPr="00B724F9">
        <w:rPr>
          <w:rFonts w:ascii="宋体" w:eastAsia="宋体" w:hAnsi="宋体" w:cs="宋体" w:hint="eastAsia"/>
          <w:kern w:val="0"/>
          <w:sz w:val="24"/>
          <w:szCs w:val="24"/>
        </w:rPr>
        <w:t>进行技术审核。重点排放单位还需在今年年底完成2026年度数据质量控制方案制定工作。</w:t>
      </w:r>
    </w:p>
    <w:p w14:paraId="48B4EDCD"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三是完成2025年度配额分配和清缴。明年上半年，将向钢铁、水泥、铝冶炼企业下发2025年度预分配配额。各省级生态环境主管部门要组织钢铁、水泥、铝冶炼企业完成2025年度温室气体排放报告报送工作，并开展排放报告核查。明年下半年，生态环境部将根据《配额方案》和排放报告核查结果，按照“多退少补”的原则核定企业配额量。重点排放单位应在明年年底前完成2025年度配额清缴工作。</w:t>
      </w:r>
    </w:p>
    <w:p w14:paraId="6013BE44"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问：钢铁、水泥、铝冶炼行业首次</w:t>
      </w:r>
      <w:proofErr w:type="gramStart"/>
      <w:r w:rsidRPr="00B724F9">
        <w:rPr>
          <w:rFonts w:ascii="宋体" w:eastAsia="宋体" w:hAnsi="宋体" w:cs="宋体" w:hint="eastAsia"/>
          <w:b/>
          <w:bCs/>
          <w:kern w:val="0"/>
          <w:sz w:val="24"/>
          <w:szCs w:val="24"/>
          <w:bdr w:val="none" w:sz="0" w:space="0" w:color="auto" w:frame="1"/>
        </w:rPr>
        <w:t>纳入碳排放权</w:t>
      </w:r>
      <w:proofErr w:type="gramEnd"/>
      <w:r w:rsidRPr="00B724F9">
        <w:rPr>
          <w:rFonts w:ascii="宋体" w:eastAsia="宋体" w:hAnsi="宋体" w:cs="宋体" w:hint="eastAsia"/>
          <w:b/>
          <w:bCs/>
          <w:kern w:val="0"/>
          <w:sz w:val="24"/>
          <w:szCs w:val="24"/>
          <w:bdr w:val="none" w:sz="0" w:space="0" w:color="auto" w:frame="1"/>
        </w:rPr>
        <w:t>交易市场，生态环境部将采取哪些措施确保碳排放数据质量？</w:t>
      </w:r>
    </w:p>
    <w:p w14:paraId="70772D03"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答：</w:t>
      </w:r>
      <w:r w:rsidRPr="00B724F9">
        <w:rPr>
          <w:rFonts w:ascii="宋体" w:eastAsia="宋体" w:hAnsi="宋体" w:cs="宋体" w:hint="eastAsia"/>
          <w:kern w:val="0"/>
          <w:sz w:val="24"/>
          <w:szCs w:val="24"/>
        </w:rPr>
        <w:t>碳排放数据质量是全国</w:t>
      </w:r>
      <w:proofErr w:type="gramStart"/>
      <w:r w:rsidRPr="00B724F9">
        <w:rPr>
          <w:rFonts w:ascii="宋体" w:eastAsia="宋体" w:hAnsi="宋体" w:cs="宋体" w:hint="eastAsia"/>
          <w:kern w:val="0"/>
          <w:sz w:val="24"/>
          <w:szCs w:val="24"/>
        </w:rPr>
        <w:t>碳市场</w:t>
      </w:r>
      <w:proofErr w:type="gramEnd"/>
      <w:r w:rsidRPr="00B724F9">
        <w:rPr>
          <w:rFonts w:ascii="宋体" w:eastAsia="宋体" w:hAnsi="宋体" w:cs="宋体" w:hint="eastAsia"/>
          <w:kern w:val="0"/>
          <w:sz w:val="24"/>
          <w:szCs w:val="24"/>
        </w:rPr>
        <w:t>建设的地基，也是全国</w:t>
      </w:r>
      <w:proofErr w:type="gramStart"/>
      <w:r w:rsidRPr="00B724F9">
        <w:rPr>
          <w:rFonts w:ascii="宋体" w:eastAsia="宋体" w:hAnsi="宋体" w:cs="宋体" w:hint="eastAsia"/>
          <w:kern w:val="0"/>
          <w:sz w:val="24"/>
          <w:szCs w:val="24"/>
        </w:rPr>
        <w:t>碳市场</w:t>
      </w:r>
      <w:proofErr w:type="gramEnd"/>
      <w:r w:rsidRPr="00B724F9">
        <w:rPr>
          <w:rFonts w:ascii="宋体" w:eastAsia="宋体" w:hAnsi="宋体" w:cs="宋体" w:hint="eastAsia"/>
          <w:kern w:val="0"/>
          <w:sz w:val="24"/>
          <w:szCs w:val="24"/>
        </w:rPr>
        <w:t>建设不可逾越的底线和红线，为确保数据质量我部将采取以下措施加强数据质量全过程管理。</w:t>
      </w:r>
    </w:p>
    <w:p w14:paraId="2706C507"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一是进一步健全核算报告核查（MRV）制度体系。结合数据质量管理工作需要，持续完善各行业核算报告与核查技术规范，研究确立碳排放核算分级分类管理制度，突出监管重点、提升监管效能。探索开展以核算方法为主、自动监</w:t>
      </w:r>
      <w:r w:rsidRPr="00B724F9">
        <w:rPr>
          <w:rFonts w:ascii="宋体" w:eastAsia="宋体" w:hAnsi="宋体" w:cs="宋体" w:hint="eastAsia"/>
          <w:kern w:val="0"/>
          <w:sz w:val="24"/>
          <w:szCs w:val="24"/>
        </w:rPr>
        <w:lastRenderedPageBreak/>
        <w:t>测方法为辅的</w:t>
      </w:r>
      <w:proofErr w:type="gramStart"/>
      <w:r w:rsidRPr="00B724F9">
        <w:rPr>
          <w:rFonts w:ascii="宋体" w:eastAsia="宋体" w:hAnsi="宋体" w:cs="宋体" w:hint="eastAsia"/>
          <w:kern w:val="0"/>
          <w:sz w:val="24"/>
          <w:szCs w:val="24"/>
        </w:rPr>
        <w:t>多源碳排放</w:t>
      </w:r>
      <w:proofErr w:type="gramEnd"/>
      <w:r w:rsidRPr="00B724F9">
        <w:rPr>
          <w:rFonts w:ascii="宋体" w:eastAsia="宋体" w:hAnsi="宋体" w:cs="宋体" w:hint="eastAsia"/>
          <w:kern w:val="0"/>
          <w:sz w:val="24"/>
          <w:szCs w:val="24"/>
        </w:rPr>
        <w:t>数据管理，通过交叉核验提升数据质量。同时，进一步规范核查工作流程，加强核查报告规范性审核。</w:t>
      </w:r>
    </w:p>
    <w:p w14:paraId="49C1579D"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二是不断加强数据质量日常监管和监督检查。充分利用区块链、大数据、人工智能等信息化手段，采取“人防+技防”的方式实施全主体、全业务、全流程穿透式监管，精准识别异常数据、迅速开展现场检查、精准打击造假行为，保持对违法违规行为的高压震慑态势。通过月度存证、“三级联审”、飞行检查等手段，加强与执法检查的联动，对发现的重要问题线索及时移交相关部门妥善处理。此外，我们还将研究建立评价机制，对企业先进案例和地方监管成效进行通报表扬。</w:t>
      </w:r>
    </w:p>
    <w:p w14:paraId="194AF31C"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三是持续提升企业碳排放统计核算能力。以督促企业编制年度“数据质量控制方案”为抓手，推动企业建立健全碳排放数据质量内部管理制度，规范企业数据统计核算、月度存证、年度排放报告编制等行为。将数据质量控制方案编制和执行情况作为企业分级分类管理的重要依据，有针对性地确定监管重点。加强对企业技术帮扶和政策宣贯，会同市场监管部门紧盯碳排放关键计量器具配备、使用和管理。鼓励企业创新数据质量管理技术手段，通过区块链、物联网等方式提升数据质量。</w:t>
      </w:r>
    </w:p>
    <w:p w14:paraId="6B5D412D"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问：请问对</w:t>
      </w:r>
      <w:proofErr w:type="gramStart"/>
      <w:r w:rsidRPr="00B724F9">
        <w:rPr>
          <w:rFonts w:ascii="宋体" w:eastAsia="宋体" w:hAnsi="宋体" w:cs="宋体" w:hint="eastAsia"/>
          <w:b/>
          <w:bCs/>
          <w:kern w:val="0"/>
          <w:sz w:val="24"/>
          <w:szCs w:val="24"/>
          <w:bdr w:val="none" w:sz="0" w:space="0" w:color="auto" w:frame="1"/>
        </w:rPr>
        <w:t>全国碳排放权</w:t>
      </w:r>
      <w:proofErr w:type="gramEnd"/>
      <w:r w:rsidRPr="00B724F9">
        <w:rPr>
          <w:rFonts w:ascii="宋体" w:eastAsia="宋体" w:hAnsi="宋体" w:cs="宋体" w:hint="eastAsia"/>
          <w:b/>
          <w:bCs/>
          <w:kern w:val="0"/>
          <w:sz w:val="24"/>
          <w:szCs w:val="24"/>
          <w:bdr w:val="none" w:sz="0" w:space="0" w:color="auto" w:frame="1"/>
        </w:rPr>
        <w:t>交易市场下一步</w:t>
      </w:r>
      <w:proofErr w:type="gramStart"/>
      <w:r w:rsidRPr="00B724F9">
        <w:rPr>
          <w:rFonts w:ascii="宋体" w:eastAsia="宋体" w:hAnsi="宋体" w:cs="宋体" w:hint="eastAsia"/>
          <w:b/>
          <w:bCs/>
          <w:kern w:val="0"/>
          <w:sz w:val="24"/>
          <w:szCs w:val="24"/>
          <w:bdr w:val="none" w:sz="0" w:space="0" w:color="auto" w:frame="1"/>
        </w:rPr>
        <w:t>扩围工作</w:t>
      </w:r>
      <w:proofErr w:type="gramEnd"/>
      <w:r w:rsidRPr="00B724F9">
        <w:rPr>
          <w:rFonts w:ascii="宋体" w:eastAsia="宋体" w:hAnsi="宋体" w:cs="宋体" w:hint="eastAsia"/>
          <w:b/>
          <w:bCs/>
          <w:kern w:val="0"/>
          <w:sz w:val="24"/>
          <w:szCs w:val="24"/>
          <w:bdr w:val="none" w:sz="0" w:space="0" w:color="auto" w:frame="1"/>
        </w:rPr>
        <w:t>有哪些考虑？</w:t>
      </w:r>
    </w:p>
    <w:p w14:paraId="739A4A8A"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答：</w:t>
      </w:r>
      <w:r w:rsidRPr="00B724F9">
        <w:rPr>
          <w:rFonts w:ascii="宋体" w:eastAsia="宋体" w:hAnsi="宋体" w:cs="宋体" w:hint="eastAsia"/>
          <w:kern w:val="0"/>
          <w:sz w:val="24"/>
          <w:szCs w:val="24"/>
        </w:rPr>
        <w:t>近期，习近平主席在联合国气候变化峰会上的致辞中明确提出，</w:t>
      </w:r>
      <w:proofErr w:type="gramStart"/>
      <w:r w:rsidRPr="00B724F9">
        <w:rPr>
          <w:rFonts w:ascii="宋体" w:eastAsia="宋体" w:hAnsi="宋体" w:cs="宋体" w:hint="eastAsia"/>
          <w:kern w:val="0"/>
          <w:sz w:val="24"/>
          <w:szCs w:val="24"/>
        </w:rPr>
        <w:t>全国碳排放权</w:t>
      </w:r>
      <w:proofErr w:type="gramEnd"/>
      <w:r w:rsidRPr="00B724F9">
        <w:rPr>
          <w:rFonts w:ascii="宋体" w:eastAsia="宋体" w:hAnsi="宋体" w:cs="宋体" w:hint="eastAsia"/>
          <w:kern w:val="0"/>
          <w:sz w:val="24"/>
          <w:szCs w:val="24"/>
        </w:rPr>
        <w:t>交易市场覆盖主要高排放行业。今年8月，《中共中央办公厅 国务院办公厅关于推进绿色低碳转型 加强全国碳市场建设的意见》（以下简称《意见》）正式公开发布，</w:t>
      </w:r>
      <w:proofErr w:type="gramStart"/>
      <w:r w:rsidRPr="00B724F9">
        <w:rPr>
          <w:rFonts w:ascii="宋体" w:eastAsia="宋体" w:hAnsi="宋体" w:cs="宋体" w:hint="eastAsia"/>
          <w:kern w:val="0"/>
          <w:sz w:val="24"/>
          <w:szCs w:val="24"/>
        </w:rPr>
        <w:t>对碳排放权</w:t>
      </w:r>
      <w:proofErr w:type="gramEnd"/>
      <w:r w:rsidRPr="00B724F9">
        <w:rPr>
          <w:rFonts w:ascii="宋体" w:eastAsia="宋体" w:hAnsi="宋体" w:cs="宋体" w:hint="eastAsia"/>
          <w:kern w:val="0"/>
          <w:sz w:val="24"/>
          <w:szCs w:val="24"/>
        </w:rPr>
        <w:t>交易市场进一步</w:t>
      </w:r>
      <w:proofErr w:type="gramStart"/>
      <w:r w:rsidRPr="00B724F9">
        <w:rPr>
          <w:rFonts w:ascii="宋体" w:eastAsia="宋体" w:hAnsi="宋体" w:cs="宋体" w:hint="eastAsia"/>
          <w:kern w:val="0"/>
          <w:sz w:val="24"/>
          <w:szCs w:val="24"/>
        </w:rPr>
        <w:t>扩围提出</w:t>
      </w:r>
      <w:proofErr w:type="gramEnd"/>
      <w:r w:rsidRPr="00B724F9">
        <w:rPr>
          <w:rFonts w:ascii="宋体" w:eastAsia="宋体" w:hAnsi="宋体" w:cs="宋体" w:hint="eastAsia"/>
          <w:kern w:val="0"/>
          <w:sz w:val="24"/>
          <w:szCs w:val="24"/>
        </w:rPr>
        <w:t>了明确要求。</w:t>
      </w:r>
    </w:p>
    <w:p w14:paraId="012A7F41"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为贯彻落实《意见》部署安排，生态环境部已启动化工、石化、民航、造纸等</w:t>
      </w:r>
      <w:proofErr w:type="gramStart"/>
      <w:r w:rsidRPr="00B724F9">
        <w:rPr>
          <w:rFonts w:ascii="宋体" w:eastAsia="宋体" w:hAnsi="宋体" w:cs="宋体" w:hint="eastAsia"/>
          <w:kern w:val="0"/>
          <w:sz w:val="24"/>
          <w:szCs w:val="24"/>
        </w:rPr>
        <w:t>行业扩围前期</w:t>
      </w:r>
      <w:proofErr w:type="gramEnd"/>
      <w:r w:rsidRPr="00B724F9">
        <w:rPr>
          <w:rFonts w:ascii="宋体" w:eastAsia="宋体" w:hAnsi="宋体" w:cs="宋体" w:hint="eastAsia"/>
          <w:kern w:val="0"/>
          <w:sz w:val="24"/>
          <w:szCs w:val="24"/>
        </w:rPr>
        <w:t>准备工作。一是推进历史数据治理。为摸清化工、石化、民航、造纸等行业的排放情况，对2013年以来相关行业企业碳排放报告进行收集整理，相关数据经过核查，具备了针对性解决碳排放数据质量问题的条件，为科学合理确定配额总量和分配方案奠定了基础。二是加快编制“一揽子”技术文件。目前，已组织相关单位研究起草化工、石化、民航、造纸行业的配额分配方案、核算报告指南、核查技术指南等配套技术文件，为</w:t>
      </w:r>
      <w:proofErr w:type="gramStart"/>
      <w:r w:rsidRPr="00B724F9">
        <w:rPr>
          <w:rFonts w:ascii="宋体" w:eastAsia="宋体" w:hAnsi="宋体" w:cs="宋体" w:hint="eastAsia"/>
          <w:kern w:val="0"/>
          <w:sz w:val="24"/>
          <w:szCs w:val="24"/>
        </w:rPr>
        <w:t>扩围工作</w:t>
      </w:r>
      <w:proofErr w:type="gramEnd"/>
      <w:r w:rsidRPr="00B724F9">
        <w:rPr>
          <w:rFonts w:ascii="宋体" w:eastAsia="宋体" w:hAnsi="宋体" w:cs="宋体" w:hint="eastAsia"/>
          <w:kern w:val="0"/>
          <w:sz w:val="24"/>
          <w:szCs w:val="24"/>
        </w:rPr>
        <w:t>做好技术保障。三是推动基础设施升级改造。针对</w:t>
      </w:r>
      <w:proofErr w:type="gramStart"/>
      <w:r w:rsidRPr="00B724F9">
        <w:rPr>
          <w:rFonts w:ascii="宋体" w:eastAsia="宋体" w:hAnsi="宋体" w:cs="宋体" w:hint="eastAsia"/>
          <w:kern w:val="0"/>
          <w:sz w:val="24"/>
          <w:szCs w:val="24"/>
        </w:rPr>
        <w:t>扩围工作</w:t>
      </w:r>
      <w:proofErr w:type="gramEnd"/>
      <w:r w:rsidRPr="00B724F9">
        <w:rPr>
          <w:rFonts w:ascii="宋体" w:eastAsia="宋体" w:hAnsi="宋体" w:cs="宋体" w:hint="eastAsia"/>
          <w:kern w:val="0"/>
          <w:sz w:val="24"/>
          <w:szCs w:val="24"/>
        </w:rPr>
        <w:t>需要，从提升监管能力、扩</w:t>
      </w:r>
      <w:r w:rsidRPr="00B724F9">
        <w:rPr>
          <w:rFonts w:ascii="宋体" w:eastAsia="宋体" w:hAnsi="宋体" w:cs="宋体" w:hint="eastAsia"/>
          <w:kern w:val="0"/>
          <w:sz w:val="24"/>
          <w:szCs w:val="24"/>
        </w:rPr>
        <w:lastRenderedPageBreak/>
        <w:t>大系统容量、</w:t>
      </w:r>
      <w:proofErr w:type="gramStart"/>
      <w:r w:rsidRPr="00B724F9">
        <w:rPr>
          <w:rFonts w:ascii="宋体" w:eastAsia="宋体" w:hAnsi="宋体" w:cs="宋体" w:hint="eastAsia"/>
          <w:kern w:val="0"/>
          <w:sz w:val="24"/>
          <w:szCs w:val="24"/>
        </w:rPr>
        <w:t>提高数智化</w:t>
      </w:r>
      <w:proofErr w:type="gramEnd"/>
      <w:r w:rsidRPr="00B724F9">
        <w:rPr>
          <w:rFonts w:ascii="宋体" w:eastAsia="宋体" w:hAnsi="宋体" w:cs="宋体" w:hint="eastAsia"/>
          <w:kern w:val="0"/>
          <w:sz w:val="24"/>
          <w:szCs w:val="24"/>
        </w:rPr>
        <w:t>水平、保障数据安全等方面对全国</w:t>
      </w:r>
      <w:proofErr w:type="gramStart"/>
      <w:r w:rsidRPr="00B724F9">
        <w:rPr>
          <w:rFonts w:ascii="宋体" w:eastAsia="宋体" w:hAnsi="宋体" w:cs="宋体" w:hint="eastAsia"/>
          <w:kern w:val="0"/>
          <w:sz w:val="24"/>
          <w:szCs w:val="24"/>
        </w:rPr>
        <w:t>碳市场</w:t>
      </w:r>
      <w:proofErr w:type="gramEnd"/>
      <w:r w:rsidRPr="00B724F9">
        <w:rPr>
          <w:rFonts w:ascii="宋体" w:eastAsia="宋体" w:hAnsi="宋体" w:cs="宋体" w:hint="eastAsia"/>
          <w:kern w:val="0"/>
          <w:sz w:val="24"/>
          <w:szCs w:val="24"/>
        </w:rPr>
        <w:t>管理平台、注册登记系统和交易系统三大系统进行了升级改造，提升基础设施平台的保障能力。</w:t>
      </w:r>
    </w:p>
    <w:p w14:paraId="5660A279"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下一步，生态环境部将以习近平总书记重要指示为指引，深入贯彻党中央、国务院决策部署，坚持“成熟一个、纳入一个”的原则，根据行业发展状况、</w:t>
      </w:r>
      <w:proofErr w:type="gramStart"/>
      <w:r w:rsidRPr="00B724F9">
        <w:rPr>
          <w:rFonts w:ascii="宋体" w:eastAsia="宋体" w:hAnsi="宋体" w:cs="宋体" w:hint="eastAsia"/>
          <w:kern w:val="0"/>
          <w:sz w:val="24"/>
          <w:szCs w:val="24"/>
        </w:rPr>
        <w:t>降碳减</w:t>
      </w:r>
      <w:proofErr w:type="gramEnd"/>
      <w:r w:rsidRPr="00B724F9">
        <w:rPr>
          <w:rFonts w:ascii="宋体" w:eastAsia="宋体" w:hAnsi="宋体" w:cs="宋体" w:hint="eastAsia"/>
          <w:kern w:val="0"/>
          <w:sz w:val="24"/>
          <w:szCs w:val="24"/>
        </w:rPr>
        <w:t>污贡献、数据质量基础、碳排放特征等，有序扩大覆盖行业范围和温室气体种类。在现有覆盖范围基础上，将覆盖范围逐步扩展至化工、石化、民航、造纸等行业。到2027年，</w:t>
      </w:r>
      <w:proofErr w:type="gramStart"/>
      <w:r w:rsidRPr="00B724F9">
        <w:rPr>
          <w:rFonts w:ascii="宋体" w:eastAsia="宋体" w:hAnsi="宋体" w:cs="宋体" w:hint="eastAsia"/>
          <w:kern w:val="0"/>
          <w:sz w:val="24"/>
          <w:szCs w:val="24"/>
        </w:rPr>
        <w:t>碳排放权</w:t>
      </w:r>
      <w:proofErr w:type="gramEnd"/>
      <w:r w:rsidRPr="00B724F9">
        <w:rPr>
          <w:rFonts w:ascii="宋体" w:eastAsia="宋体" w:hAnsi="宋体" w:cs="宋体" w:hint="eastAsia"/>
          <w:kern w:val="0"/>
          <w:sz w:val="24"/>
          <w:szCs w:val="24"/>
        </w:rPr>
        <w:t>交易市场基本覆盖工业领域主要排放行业。</w:t>
      </w:r>
    </w:p>
    <w:p w14:paraId="5445EF32"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问：请问</w:t>
      </w:r>
      <w:proofErr w:type="gramStart"/>
      <w:r w:rsidRPr="00B724F9">
        <w:rPr>
          <w:rFonts w:ascii="宋体" w:eastAsia="宋体" w:hAnsi="宋体" w:cs="宋体" w:hint="eastAsia"/>
          <w:b/>
          <w:bCs/>
          <w:kern w:val="0"/>
          <w:sz w:val="24"/>
          <w:szCs w:val="24"/>
          <w:bdr w:val="none" w:sz="0" w:space="0" w:color="auto" w:frame="1"/>
        </w:rPr>
        <w:t>全国碳排放权</w:t>
      </w:r>
      <w:proofErr w:type="gramEnd"/>
      <w:r w:rsidRPr="00B724F9">
        <w:rPr>
          <w:rFonts w:ascii="宋体" w:eastAsia="宋体" w:hAnsi="宋体" w:cs="宋体" w:hint="eastAsia"/>
          <w:b/>
          <w:bCs/>
          <w:kern w:val="0"/>
          <w:sz w:val="24"/>
          <w:szCs w:val="24"/>
          <w:bdr w:val="none" w:sz="0" w:space="0" w:color="auto" w:frame="1"/>
        </w:rPr>
        <w:t>交易市场配额管理下一步的主要发展方向？</w:t>
      </w:r>
    </w:p>
    <w:p w14:paraId="19F64468"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w:t>
      </w:r>
      <w:r w:rsidRPr="00B724F9">
        <w:rPr>
          <w:rFonts w:ascii="宋体" w:eastAsia="宋体" w:hAnsi="宋体" w:cs="宋体" w:hint="eastAsia"/>
          <w:b/>
          <w:bCs/>
          <w:kern w:val="0"/>
          <w:sz w:val="24"/>
          <w:szCs w:val="24"/>
          <w:bdr w:val="none" w:sz="0" w:space="0" w:color="auto" w:frame="1"/>
        </w:rPr>
        <w:t>答：</w:t>
      </w:r>
      <w:r w:rsidRPr="00B724F9">
        <w:rPr>
          <w:rFonts w:ascii="宋体" w:eastAsia="宋体" w:hAnsi="宋体" w:cs="宋体" w:hint="eastAsia"/>
          <w:kern w:val="0"/>
          <w:sz w:val="24"/>
          <w:szCs w:val="24"/>
        </w:rPr>
        <w:t>配额是落实企业减</w:t>
      </w:r>
      <w:proofErr w:type="gramStart"/>
      <w:r w:rsidRPr="00B724F9">
        <w:rPr>
          <w:rFonts w:ascii="宋体" w:eastAsia="宋体" w:hAnsi="宋体" w:cs="宋体" w:hint="eastAsia"/>
          <w:kern w:val="0"/>
          <w:sz w:val="24"/>
          <w:szCs w:val="24"/>
        </w:rPr>
        <w:t>排责任</w:t>
      </w:r>
      <w:proofErr w:type="gramEnd"/>
      <w:r w:rsidRPr="00B724F9">
        <w:rPr>
          <w:rFonts w:ascii="宋体" w:eastAsia="宋体" w:hAnsi="宋体" w:cs="宋体" w:hint="eastAsia"/>
          <w:kern w:val="0"/>
          <w:sz w:val="24"/>
          <w:szCs w:val="24"/>
        </w:rPr>
        <w:t>的载体。《意见》对完善配额管理制度</w:t>
      </w:r>
      <w:proofErr w:type="gramStart"/>
      <w:r w:rsidRPr="00B724F9">
        <w:rPr>
          <w:rFonts w:ascii="宋体" w:eastAsia="宋体" w:hAnsi="宋体" w:cs="宋体" w:hint="eastAsia"/>
          <w:kern w:val="0"/>
          <w:sz w:val="24"/>
          <w:szCs w:val="24"/>
        </w:rPr>
        <w:t>作出</w:t>
      </w:r>
      <w:proofErr w:type="gramEnd"/>
      <w:r w:rsidRPr="00B724F9">
        <w:rPr>
          <w:rFonts w:ascii="宋体" w:eastAsia="宋体" w:hAnsi="宋体" w:cs="宋体" w:hint="eastAsia"/>
          <w:kern w:val="0"/>
          <w:sz w:val="24"/>
          <w:szCs w:val="24"/>
        </w:rPr>
        <w:t>了明确部署，到2030年，基本建成以配额总量控制为基础、免费和有偿分配相结合</w:t>
      </w:r>
      <w:proofErr w:type="gramStart"/>
      <w:r w:rsidRPr="00B724F9">
        <w:rPr>
          <w:rFonts w:ascii="宋体" w:eastAsia="宋体" w:hAnsi="宋体" w:cs="宋体" w:hint="eastAsia"/>
          <w:kern w:val="0"/>
          <w:sz w:val="24"/>
          <w:szCs w:val="24"/>
        </w:rPr>
        <w:t>的碳排放权</w:t>
      </w:r>
      <w:proofErr w:type="gramEnd"/>
      <w:r w:rsidRPr="00B724F9">
        <w:rPr>
          <w:rFonts w:ascii="宋体" w:eastAsia="宋体" w:hAnsi="宋体" w:cs="宋体" w:hint="eastAsia"/>
          <w:kern w:val="0"/>
          <w:sz w:val="24"/>
          <w:szCs w:val="24"/>
        </w:rPr>
        <w:t>交易市场，形成减排效果明显、规则体系健全、价格水平合理的碳定价机制。生态环境部将深入贯彻落实《意见》部署安排，加快完善配额管理制度。</w:t>
      </w:r>
    </w:p>
    <w:p w14:paraId="17AB0B32"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一是率先实施行业总量控制。近日，习近平主席在亚太经合组织第三十二次领导人非正式会议第二阶段会议上提出，我国将全面实施碳排放总量和</w:t>
      </w:r>
      <w:proofErr w:type="gramStart"/>
      <w:r w:rsidRPr="00B724F9">
        <w:rPr>
          <w:rFonts w:ascii="宋体" w:eastAsia="宋体" w:hAnsi="宋体" w:cs="宋体" w:hint="eastAsia"/>
          <w:kern w:val="0"/>
          <w:sz w:val="24"/>
          <w:szCs w:val="24"/>
        </w:rPr>
        <w:t>强度双</w:t>
      </w:r>
      <w:proofErr w:type="gramEnd"/>
      <w:r w:rsidRPr="00B724F9">
        <w:rPr>
          <w:rFonts w:ascii="宋体" w:eastAsia="宋体" w:hAnsi="宋体" w:cs="宋体" w:hint="eastAsia"/>
          <w:kern w:val="0"/>
          <w:sz w:val="24"/>
          <w:szCs w:val="24"/>
        </w:rPr>
        <w:t>控制度。生态环境部将根据国家温室气体排放控制</w:t>
      </w:r>
      <w:proofErr w:type="gramStart"/>
      <w:r w:rsidRPr="00B724F9">
        <w:rPr>
          <w:rFonts w:ascii="宋体" w:eastAsia="宋体" w:hAnsi="宋体" w:cs="宋体" w:hint="eastAsia"/>
          <w:kern w:val="0"/>
          <w:sz w:val="24"/>
          <w:szCs w:val="24"/>
        </w:rPr>
        <w:t>目标及碳排放</w:t>
      </w:r>
      <w:proofErr w:type="gramEnd"/>
      <w:r w:rsidRPr="00B724F9">
        <w:rPr>
          <w:rFonts w:ascii="宋体" w:eastAsia="宋体" w:hAnsi="宋体" w:cs="宋体" w:hint="eastAsia"/>
          <w:kern w:val="0"/>
          <w:sz w:val="24"/>
          <w:szCs w:val="24"/>
        </w:rPr>
        <w:t>双控的要求，科学设定配额总量，逐步由强度控制转向总量控制，对碳排放总量相对稳定的行业率先实行总量控制。</w:t>
      </w:r>
      <w:proofErr w:type="gramStart"/>
      <w:r w:rsidRPr="00B724F9">
        <w:rPr>
          <w:rFonts w:ascii="宋体" w:eastAsia="宋体" w:hAnsi="宋体" w:cs="宋体" w:hint="eastAsia"/>
          <w:kern w:val="0"/>
          <w:sz w:val="24"/>
          <w:szCs w:val="24"/>
        </w:rPr>
        <w:t>推动碳排放权</w:t>
      </w:r>
      <w:proofErr w:type="gramEnd"/>
      <w:r w:rsidRPr="00B724F9">
        <w:rPr>
          <w:rFonts w:ascii="宋体" w:eastAsia="宋体" w:hAnsi="宋体" w:cs="宋体" w:hint="eastAsia"/>
          <w:kern w:val="0"/>
          <w:sz w:val="24"/>
          <w:szCs w:val="24"/>
        </w:rPr>
        <w:t>交易市场成为我国碳排放双控的重要政策工具。</w:t>
      </w:r>
    </w:p>
    <w:p w14:paraId="17D94699"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二是加快推行配额有偿分配。实施配额有偿分配是压实重点排放单位减排责任、丰富企业履约渠道、强化市场供需调控的重要举措。生态环境部将稳妥推行免费和有偿相结合的碳排放配额分配方式，综合考虑减排潜力、成本差异、产能产量调控等因素，分行业差异</w:t>
      </w:r>
      <w:proofErr w:type="gramStart"/>
      <w:r w:rsidRPr="00B724F9">
        <w:rPr>
          <w:rFonts w:ascii="宋体" w:eastAsia="宋体" w:hAnsi="宋体" w:cs="宋体" w:hint="eastAsia"/>
          <w:kern w:val="0"/>
          <w:sz w:val="24"/>
          <w:szCs w:val="24"/>
        </w:rPr>
        <w:t>化设置</w:t>
      </w:r>
      <w:proofErr w:type="gramEnd"/>
      <w:r w:rsidRPr="00B724F9">
        <w:rPr>
          <w:rFonts w:ascii="宋体" w:eastAsia="宋体" w:hAnsi="宋体" w:cs="宋体" w:hint="eastAsia"/>
          <w:kern w:val="0"/>
          <w:sz w:val="24"/>
          <w:szCs w:val="24"/>
        </w:rPr>
        <w:t>有偿分配比例，有序提高有偿分配比例。同时，通过设立国家配额储备调节池等手段完善市场调节机制。</w:t>
      </w:r>
    </w:p>
    <w:p w14:paraId="05760F5D" w14:textId="77777777" w:rsidR="00B724F9" w:rsidRPr="00B724F9" w:rsidRDefault="00B724F9" w:rsidP="00B724F9">
      <w:pPr>
        <w:widowControl/>
        <w:shd w:val="clear" w:color="auto" w:fill="FFFFFF"/>
        <w:spacing w:line="360" w:lineRule="auto"/>
        <w:jc w:val="left"/>
        <w:rPr>
          <w:rFonts w:ascii="宋体" w:eastAsia="宋体" w:hAnsi="宋体" w:cs="宋体" w:hint="eastAsia"/>
          <w:kern w:val="0"/>
          <w:sz w:val="24"/>
          <w:szCs w:val="24"/>
        </w:rPr>
      </w:pPr>
      <w:r w:rsidRPr="00B724F9">
        <w:rPr>
          <w:rFonts w:ascii="宋体" w:eastAsia="宋体" w:hAnsi="宋体" w:cs="宋体" w:hint="eastAsia"/>
          <w:kern w:val="0"/>
          <w:sz w:val="24"/>
          <w:szCs w:val="24"/>
        </w:rPr>
        <w:t xml:space="preserve">　　三是逐步适度收紧配额。</w:t>
      </w:r>
      <w:proofErr w:type="gramStart"/>
      <w:r w:rsidRPr="00B724F9">
        <w:rPr>
          <w:rFonts w:ascii="宋体" w:eastAsia="宋体" w:hAnsi="宋体" w:cs="宋体" w:hint="eastAsia"/>
          <w:kern w:val="0"/>
          <w:sz w:val="24"/>
          <w:szCs w:val="24"/>
        </w:rPr>
        <w:t>加强碳排放权</w:t>
      </w:r>
      <w:proofErr w:type="gramEnd"/>
      <w:r w:rsidRPr="00B724F9">
        <w:rPr>
          <w:rFonts w:ascii="宋体" w:eastAsia="宋体" w:hAnsi="宋体" w:cs="宋体" w:hint="eastAsia"/>
          <w:kern w:val="0"/>
          <w:sz w:val="24"/>
          <w:szCs w:val="24"/>
        </w:rPr>
        <w:t>交易市场与产业政策的协同，建立完善配额总量逐年收紧机制，增强配额稀缺性，</w:t>
      </w:r>
      <w:proofErr w:type="gramStart"/>
      <w:r w:rsidRPr="00B724F9">
        <w:rPr>
          <w:rFonts w:ascii="宋体" w:eastAsia="宋体" w:hAnsi="宋体" w:cs="宋体" w:hint="eastAsia"/>
          <w:kern w:val="0"/>
          <w:sz w:val="24"/>
          <w:szCs w:val="24"/>
        </w:rPr>
        <w:t>推动碳价更精准</w:t>
      </w:r>
      <w:proofErr w:type="gramEnd"/>
      <w:r w:rsidRPr="00B724F9">
        <w:rPr>
          <w:rFonts w:ascii="宋体" w:eastAsia="宋体" w:hAnsi="宋体" w:cs="宋体" w:hint="eastAsia"/>
          <w:kern w:val="0"/>
          <w:sz w:val="24"/>
          <w:szCs w:val="24"/>
        </w:rPr>
        <w:t>、更全面反映我国的减排成本，为重点行业结构优化、绿色低碳转型提供更加明确的价格信</w:t>
      </w:r>
      <w:r w:rsidRPr="00B724F9">
        <w:rPr>
          <w:rFonts w:ascii="宋体" w:eastAsia="宋体" w:hAnsi="宋体" w:cs="宋体" w:hint="eastAsia"/>
          <w:kern w:val="0"/>
          <w:sz w:val="24"/>
          <w:szCs w:val="24"/>
        </w:rPr>
        <w:lastRenderedPageBreak/>
        <w:t>号，助力行业走出“内卷式”竞争模式，不断提高行业发展的“含金量、含绿量”。</w:t>
      </w:r>
    </w:p>
    <w:p w14:paraId="39A19B26" w14:textId="77777777" w:rsidR="00D230FC" w:rsidRPr="00B724F9" w:rsidRDefault="00D230FC" w:rsidP="00B724F9">
      <w:pPr>
        <w:spacing w:line="360" w:lineRule="auto"/>
        <w:rPr>
          <w:rFonts w:ascii="宋体" w:eastAsia="宋体" w:hAnsi="宋体" w:hint="eastAsia"/>
        </w:rPr>
      </w:pPr>
    </w:p>
    <w:sectPr w:rsidR="00D230FC" w:rsidRPr="00B724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4F9"/>
    <w:rsid w:val="00243CAC"/>
    <w:rsid w:val="00494467"/>
    <w:rsid w:val="009401E3"/>
    <w:rsid w:val="00B724F9"/>
    <w:rsid w:val="00D2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E68D3"/>
  <w15:chartTrackingRefBased/>
  <w15:docId w15:val="{AD016F5C-6400-4CE7-A7C5-9C6E0BFE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724F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724F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724F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724F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724F9"/>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724F9"/>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724F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724F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724F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724F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724F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724F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724F9"/>
    <w:rPr>
      <w:rFonts w:cstheme="majorBidi"/>
      <w:color w:val="2F5496" w:themeColor="accent1" w:themeShade="BF"/>
      <w:sz w:val="28"/>
      <w:szCs w:val="28"/>
    </w:rPr>
  </w:style>
  <w:style w:type="character" w:customStyle="1" w:styleId="50">
    <w:name w:val="标题 5 字符"/>
    <w:basedOn w:val="a0"/>
    <w:link w:val="5"/>
    <w:uiPriority w:val="9"/>
    <w:semiHidden/>
    <w:rsid w:val="00B724F9"/>
    <w:rPr>
      <w:rFonts w:cstheme="majorBidi"/>
      <w:color w:val="2F5496" w:themeColor="accent1" w:themeShade="BF"/>
      <w:sz w:val="24"/>
      <w:szCs w:val="24"/>
    </w:rPr>
  </w:style>
  <w:style w:type="character" w:customStyle="1" w:styleId="60">
    <w:name w:val="标题 6 字符"/>
    <w:basedOn w:val="a0"/>
    <w:link w:val="6"/>
    <w:uiPriority w:val="9"/>
    <w:semiHidden/>
    <w:rsid w:val="00B724F9"/>
    <w:rPr>
      <w:rFonts w:cstheme="majorBidi"/>
      <w:b/>
      <w:bCs/>
      <w:color w:val="2F5496" w:themeColor="accent1" w:themeShade="BF"/>
    </w:rPr>
  </w:style>
  <w:style w:type="character" w:customStyle="1" w:styleId="70">
    <w:name w:val="标题 7 字符"/>
    <w:basedOn w:val="a0"/>
    <w:link w:val="7"/>
    <w:uiPriority w:val="9"/>
    <w:semiHidden/>
    <w:rsid w:val="00B724F9"/>
    <w:rPr>
      <w:rFonts w:cstheme="majorBidi"/>
      <w:b/>
      <w:bCs/>
      <w:color w:val="595959" w:themeColor="text1" w:themeTint="A6"/>
    </w:rPr>
  </w:style>
  <w:style w:type="character" w:customStyle="1" w:styleId="80">
    <w:name w:val="标题 8 字符"/>
    <w:basedOn w:val="a0"/>
    <w:link w:val="8"/>
    <w:uiPriority w:val="9"/>
    <w:semiHidden/>
    <w:rsid w:val="00B724F9"/>
    <w:rPr>
      <w:rFonts w:cstheme="majorBidi"/>
      <w:color w:val="595959" w:themeColor="text1" w:themeTint="A6"/>
    </w:rPr>
  </w:style>
  <w:style w:type="character" w:customStyle="1" w:styleId="90">
    <w:name w:val="标题 9 字符"/>
    <w:basedOn w:val="a0"/>
    <w:link w:val="9"/>
    <w:uiPriority w:val="9"/>
    <w:semiHidden/>
    <w:rsid w:val="00B724F9"/>
    <w:rPr>
      <w:rFonts w:eastAsiaTheme="majorEastAsia" w:cstheme="majorBidi"/>
      <w:color w:val="595959" w:themeColor="text1" w:themeTint="A6"/>
    </w:rPr>
  </w:style>
  <w:style w:type="paragraph" w:styleId="a3">
    <w:name w:val="Title"/>
    <w:basedOn w:val="a"/>
    <w:next w:val="a"/>
    <w:link w:val="a4"/>
    <w:uiPriority w:val="10"/>
    <w:qFormat/>
    <w:rsid w:val="00B724F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724F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724F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724F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724F9"/>
    <w:pPr>
      <w:spacing w:before="160" w:after="160"/>
      <w:jc w:val="center"/>
    </w:pPr>
    <w:rPr>
      <w:i/>
      <w:iCs/>
      <w:color w:val="404040" w:themeColor="text1" w:themeTint="BF"/>
    </w:rPr>
  </w:style>
  <w:style w:type="character" w:customStyle="1" w:styleId="a8">
    <w:name w:val="引用 字符"/>
    <w:basedOn w:val="a0"/>
    <w:link w:val="a7"/>
    <w:uiPriority w:val="29"/>
    <w:rsid w:val="00B724F9"/>
    <w:rPr>
      <w:i/>
      <w:iCs/>
      <w:color w:val="404040" w:themeColor="text1" w:themeTint="BF"/>
    </w:rPr>
  </w:style>
  <w:style w:type="paragraph" w:styleId="a9">
    <w:name w:val="List Paragraph"/>
    <w:basedOn w:val="a"/>
    <w:uiPriority w:val="34"/>
    <w:qFormat/>
    <w:rsid w:val="00B724F9"/>
    <w:pPr>
      <w:ind w:left="720"/>
      <w:contextualSpacing/>
    </w:pPr>
  </w:style>
  <w:style w:type="character" w:styleId="aa">
    <w:name w:val="Intense Emphasis"/>
    <w:basedOn w:val="a0"/>
    <w:uiPriority w:val="21"/>
    <w:qFormat/>
    <w:rsid w:val="00B724F9"/>
    <w:rPr>
      <w:i/>
      <w:iCs/>
      <w:color w:val="2F5496" w:themeColor="accent1" w:themeShade="BF"/>
    </w:rPr>
  </w:style>
  <w:style w:type="paragraph" w:styleId="ab">
    <w:name w:val="Intense Quote"/>
    <w:basedOn w:val="a"/>
    <w:next w:val="a"/>
    <w:link w:val="ac"/>
    <w:uiPriority w:val="30"/>
    <w:qFormat/>
    <w:rsid w:val="00B724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724F9"/>
    <w:rPr>
      <w:i/>
      <w:iCs/>
      <w:color w:val="2F5496" w:themeColor="accent1" w:themeShade="BF"/>
    </w:rPr>
  </w:style>
  <w:style w:type="character" w:styleId="ad">
    <w:name w:val="Intense Reference"/>
    <w:basedOn w:val="a0"/>
    <w:uiPriority w:val="32"/>
    <w:qFormat/>
    <w:rsid w:val="00B724F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e.gov.cn/xxgk2018/xxgk/xxgk03/202511/t20251118_113417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2</cp:revision>
  <dcterms:created xsi:type="dcterms:W3CDTF">2025-11-24T08:45:00Z</dcterms:created>
  <dcterms:modified xsi:type="dcterms:W3CDTF">2025-11-24T08:51:00Z</dcterms:modified>
</cp:coreProperties>
</file>