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0060" w:rsidRPr="00810060" w:rsidRDefault="00810060" w:rsidP="00810060">
      <w:pPr>
        <w:widowControl/>
        <w:shd w:val="clear" w:color="auto" w:fill="FFFFFF"/>
        <w:spacing w:line="360" w:lineRule="auto"/>
        <w:jc w:val="center"/>
        <w:outlineLvl w:val="0"/>
        <w:rPr>
          <w:rFonts w:ascii="黑体" w:eastAsia="黑体" w:hAnsi="黑体" w:cs="宋体"/>
          <w:color w:val="333333"/>
          <w:kern w:val="36"/>
          <w:sz w:val="30"/>
          <w:szCs w:val="30"/>
        </w:rPr>
      </w:pPr>
      <w:r w:rsidRPr="00810060">
        <w:rPr>
          <w:rFonts w:ascii="黑体" w:eastAsia="黑体" w:hAnsi="黑体" w:cs="宋体" w:hint="eastAsia"/>
          <w:color w:val="333333"/>
          <w:kern w:val="36"/>
          <w:sz w:val="30"/>
          <w:szCs w:val="30"/>
        </w:rPr>
        <w:t>司法部 自然资源部负责人就修订后的《中华人民共和国土地管理法实施条例》答记者问</w:t>
      </w:r>
    </w:p>
    <w:p w:rsidR="00810060" w:rsidRDefault="00810060" w:rsidP="00810060">
      <w:pPr>
        <w:pStyle w:val="a3"/>
        <w:shd w:val="clear" w:color="auto" w:fill="FFFFFF"/>
        <w:spacing w:before="225" w:beforeAutospacing="0" w:after="0" w:afterAutospacing="0" w:line="360" w:lineRule="auto"/>
        <w:ind w:firstLine="480"/>
        <w:rPr>
          <w:color w:val="333333"/>
        </w:rPr>
      </w:pPr>
      <w:r>
        <w:rPr>
          <w:rFonts w:hint="eastAsia"/>
          <w:color w:val="333333"/>
        </w:rPr>
        <w:t>日前，国务院总理李克</w:t>
      </w:r>
      <w:proofErr w:type="gramStart"/>
      <w:r>
        <w:rPr>
          <w:rFonts w:hint="eastAsia"/>
          <w:color w:val="333333"/>
        </w:rPr>
        <w:t>强签署</w:t>
      </w:r>
      <w:proofErr w:type="gramEnd"/>
      <w:r>
        <w:rPr>
          <w:rFonts w:hint="eastAsia"/>
          <w:color w:val="333333"/>
        </w:rPr>
        <w:t>国务院第743号令，公布修订后的《中华人民共和国土地管理法实施条例》</w:t>
      </w:r>
      <w:bookmarkStart w:id="0" w:name="_GoBack"/>
      <w:bookmarkEnd w:id="0"/>
      <w:r>
        <w:rPr>
          <w:rFonts w:hint="eastAsia"/>
          <w:color w:val="333333"/>
        </w:rPr>
        <w:t>（以下简称《条例》），自2021年9月1日起施行。近日，司法部、自然资源部负责人就《条例》的有关问题回答了记者提问。</w:t>
      </w:r>
    </w:p>
    <w:p w:rsidR="00810060" w:rsidRDefault="00810060" w:rsidP="00810060">
      <w:pPr>
        <w:pStyle w:val="a3"/>
        <w:shd w:val="clear" w:color="auto" w:fill="FFFFFF"/>
        <w:spacing w:before="0" w:beforeAutospacing="0" w:after="0" w:afterAutospacing="0" w:line="360" w:lineRule="auto"/>
        <w:ind w:firstLine="480"/>
        <w:rPr>
          <w:rFonts w:hint="eastAsia"/>
          <w:color w:val="333333"/>
        </w:rPr>
      </w:pPr>
      <w:r>
        <w:rPr>
          <w:rFonts w:hint="eastAsia"/>
          <w:b/>
          <w:bCs/>
          <w:color w:val="333333"/>
        </w:rPr>
        <w:t>问：请简要介绍一下《条例》修订出台的背景。</w:t>
      </w:r>
    </w:p>
    <w:p w:rsidR="00810060" w:rsidRDefault="00810060" w:rsidP="00810060">
      <w:pPr>
        <w:pStyle w:val="a3"/>
        <w:shd w:val="clear" w:color="auto" w:fill="FFFFFF"/>
        <w:spacing w:before="225" w:beforeAutospacing="0" w:after="0" w:afterAutospacing="0" w:line="360" w:lineRule="auto"/>
        <w:ind w:firstLine="480"/>
        <w:rPr>
          <w:rFonts w:hint="eastAsia"/>
          <w:color w:val="333333"/>
        </w:rPr>
      </w:pPr>
      <w:r>
        <w:rPr>
          <w:rFonts w:hint="eastAsia"/>
          <w:color w:val="333333"/>
        </w:rPr>
        <w:t>答：党中央、国务院高度重视土地制度改革。在全面总结土地征收、集体经营性建设用地入市、宅基地制度改革试点等经验的基础上，国务院提请全国人大常委会对土地管理法进行了修改完善。修改后的土地管理法于2020年1月1日起施行。为增强法律制度的可操作性，确保党中央、国务院关于土地制度改革的决策部署落实到位，亟需对1998年国务院制定颁布的原《条例》进行全面修订。</w:t>
      </w:r>
    </w:p>
    <w:p w:rsidR="00810060" w:rsidRDefault="00810060" w:rsidP="00810060">
      <w:pPr>
        <w:pStyle w:val="a3"/>
        <w:shd w:val="clear" w:color="auto" w:fill="FFFFFF"/>
        <w:spacing w:before="225" w:beforeAutospacing="0" w:after="0" w:afterAutospacing="0" w:line="360" w:lineRule="auto"/>
        <w:ind w:firstLine="480"/>
        <w:rPr>
          <w:rFonts w:hint="eastAsia"/>
          <w:color w:val="333333"/>
        </w:rPr>
      </w:pPr>
      <w:r>
        <w:rPr>
          <w:rFonts w:hint="eastAsia"/>
          <w:color w:val="333333"/>
        </w:rPr>
        <w:t>《条例》在土地管理法确定的制度框架下，聚焦土地征收、集体经营性建设用地入市、宅基地管理等重点问题，进一步细化相关制度措施，强化对耕地的保护，针对耕地“非农化”、“非粮化”以及“合村并居”中违背农民意愿等突出问题，进一步明确制度边界，强化法律责任，确保土地管理法得到全面贯彻实施。</w:t>
      </w:r>
    </w:p>
    <w:p w:rsidR="00810060" w:rsidRDefault="00810060" w:rsidP="00810060">
      <w:pPr>
        <w:pStyle w:val="a3"/>
        <w:shd w:val="clear" w:color="auto" w:fill="FFFFFF"/>
        <w:spacing w:before="0" w:beforeAutospacing="0" w:after="0" w:afterAutospacing="0" w:line="360" w:lineRule="auto"/>
        <w:ind w:firstLine="480"/>
        <w:rPr>
          <w:rFonts w:hint="eastAsia"/>
          <w:color w:val="333333"/>
        </w:rPr>
      </w:pPr>
      <w:r>
        <w:rPr>
          <w:rFonts w:hint="eastAsia"/>
          <w:b/>
          <w:bCs/>
          <w:color w:val="333333"/>
        </w:rPr>
        <w:t>问：《条例》如何采取“长牙齿”的硬措施，落实最严格的耕地保护制度，坚决遏制耕地“非农化”、防止“非粮化”？</w:t>
      </w:r>
    </w:p>
    <w:p w:rsidR="00810060" w:rsidRDefault="00810060" w:rsidP="00810060">
      <w:pPr>
        <w:pStyle w:val="a3"/>
        <w:shd w:val="clear" w:color="auto" w:fill="FFFFFF"/>
        <w:spacing w:before="0" w:beforeAutospacing="0" w:after="0" w:afterAutospacing="0" w:line="360" w:lineRule="auto"/>
        <w:ind w:firstLine="480"/>
        <w:rPr>
          <w:rFonts w:hint="eastAsia"/>
          <w:color w:val="333333"/>
        </w:rPr>
      </w:pPr>
      <w:r>
        <w:rPr>
          <w:rFonts w:hint="eastAsia"/>
          <w:color w:val="333333"/>
        </w:rPr>
        <w:t>答：《条例》贯彻落实党中央、国务院的决策部署，强化对耕地特别是永久基本农田的管理和保护，针对耕地“非农化”、“非粮化”等突出问题，进一步明确制度边界，强化法律责任。</w:t>
      </w:r>
      <w:r>
        <w:rPr>
          <w:rFonts w:hint="eastAsia"/>
          <w:b/>
          <w:bCs/>
          <w:color w:val="333333"/>
        </w:rPr>
        <w:t>一是</w:t>
      </w:r>
      <w:r>
        <w:rPr>
          <w:rFonts w:hint="eastAsia"/>
          <w:color w:val="333333"/>
        </w:rPr>
        <w:t>规定国家对耕地实行特殊保护。明确严格控制耕地转为林地、草地、园地等其他农用地，并建立耕地保护补偿制度。</w:t>
      </w:r>
      <w:r>
        <w:rPr>
          <w:rFonts w:hint="eastAsia"/>
          <w:b/>
          <w:bCs/>
          <w:color w:val="333333"/>
        </w:rPr>
        <w:t>二是</w:t>
      </w:r>
      <w:r>
        <w:rPr>
          <w:rFonts w:hint="eastAsia"/>
          <w:color w:val="333333"/>
        </w:rPr>
        <w:t>规定开垦耕地验收制度。明确省级人民政府应当组织自然资源主管部门、农业农村主管部门对“占补平衡”开垦的耕地进行验收。</w:t>
      </w:r>
      <w:r>
        <w:rPr>
          <w:rFonts w:hint="eastAsia"/>
          <w:b/>
          <w:bCs/>
          <w:color w:val="333333"/>
        </w:rPr>
        <w:t>三是</w:t>
      </w:r>
      <w:r>
        <w:rPr>
          <w:rFonts w:hint="eastAsia"/>
          <w:color w:val="333333"/>
        </w:rPr>
        <w:t>规范和细化土地整理。明确制定土地整理方案的相关要求、实施主体等，鼓励社会主体依法参与土地整理。</w:t>
      </w:r>
      <w:r>
        <w:rPr>
          <w:rFonts w:hint="eastAsia"/>
          <w:b/>
          <w:bCs/>
          <w:color w:val="333333"/>
        </w:rPr>
        <w:t>四是</w:t>
      </w:r>
      <w:r>
        <w:rPr>
          <w:rFonts w:hint="eastAsia"/>
          <w:color w:val="333333"/>
        </w:rPr>
        <w:t>明确耕地保护责任主体。规定省、自治区、直辖市人民政府对本行政区域的耕地保护负总责，国务院对其耕地保护责任目标落实情况进行考核。</w:t>
      </w:r>
      <w:r>
        <w:rPr>
          <w:rFonts w:hint="eastAsia"/>
          <w:b/>
          <w:bCs/>
          <w:color w:val="333333"/>
        </w:rPr>
        <w:t>五是</w:t>
      </w:r>
      <w:r>
        <w:rPr>
          <w:rFonts w:hint="eastAsia"/>
          <w:color w:val="333333"/>
        </w:rPr>
        <w:t>严格法</w:t>
      </w:r>
      <w:r>
        <w:rPr>
          <w:rFonts w:hint="eastAsia"/>
          <w:color w:val="333333"/>
        </w:rPr>
        <w:lastRenderedPageBreak/>
        <w:t>律责任。加大了对破坏耕地、拒不履行土地复垦义务等违法行为的处罚力度，增加了对耕地“非粮化”的处罚规定。</w:t>
      </w:r>
    </w:p>
    <w:p w:rsidR="00810060" w:rsidRDefault="00810060" w:rsidP="00810060">
      <w:pPr>
        <w:pStyle w:val="a3"/>
        <w:shd w:val="clear" w:color="auto" w:fill="FFFFFF"/>
        <w:spacing w:before="0" w:beforeAutospacing="0" w:after="0" w:afterAutospacing="0" w:line="360" w:lineRule="auto"/>
        <w:ind w:firstLine="480"/>
        <w:rPr>
          <w:rFonts w:hint="eastAsia"/>
          <w:color w:val="333333"/>
        </w:rPr>
      </w:pPr>
      <w:r>
        <w:rPr>
          <w:rFonts w:hint="eastAsia"/>
          <w:b/>
          <w:bCs/>
          <w:color w:val="333333"/>
        </w:rPr>
        <w:t>问：《条例》在《土地管理法》的基础上，对土地征收制度作了哪些细化？</w:t>
      </w:r>
    </w:p>
    <w:p w:rsidR="00810060" w:rsidRDefault="00810060" w:rsidP="00810060">
      <w:pPr>
        <w:pStyle w:val="a3"/>
        <w:shd w:val="clear" w:color="auto" w:fill="FFFFFF"/>
        <w:spacing w:before="0" w:beforeAutospacing="0" w:after="0" w:afterAutospacing="0" w:line="360" w:lineRule="auto"/>
        <w:ind w:firstLine="480"/>
        <w:rPr>
          <w:rFonts w:hint="eastAsia"/>
          <w:color w:val="333333"/>
        </w:rPr>
      </w:pPr>
      <w:r>
        <w:rPr>
          <w:rFonts w:hint="eastAsia"/>
          <w:color w:val="333333"/>
        </w:rPr>
        <w:t>答：为保护好被征地农民合法权益，《条例》对土地征收制度作了进一步充实和完善：</w:t>
      </w:r>
      <w:r>
        <w:rPr>
          <w:rFonts w:hint="eastAsia"/>
          <w:b/>
          <w:bCs/>
          <w:color w:val="333333"/>
        </w:rPr>
        <w:t>一是</w:t>
      </w:r>
      <w:r>
        <w:rPr>
          <w:rFonts w:hint="eastAsia"/>
          <w:color w:val="333333"/>
        </w:rPr>
        <w:t>细化征收程序。增加征收土地预公告制度，明确土地现状调查、社会稳定风险评估的要求；征收土地申请批准后，地方人民政府发布征收土地公告，公布征收范围、时间等具体工作安排，对个别未达成征地补偿安置协议的</w:t>
      </w:r>
      <w:proofErr w:type="gramStart"/>
      <w:r>
        <w:rPr>
          <w:rFonts w:hint="eastAsia"/>
          <w:color w:val="333333"/>
        </w:rPr>
        <w:t>作出</w:t>
      </w:r>
      <w:proofErr w:type="gramEnd"/>
      <w:r>
        <w:rPr>
          <w:rFonts w:hint="eastAsia"/>
          <w:color w:val="333333"/>
        </w:rPr>
        <w:t>征地补偿安置决定，并依法组织实施。</w:t>
      </w:r>
      <w:r>
        <w:rPr>
          <w:rFonts w:hint="eastAsia"/>
          <w:b/>
          <w:bCs/>
          <w:color w:val="333333"/>
        </w:rPr>
        <w:t>二是</w:t>
      </w:r>
      <w:r>
        <w:rPr>
          <w:rFonts w:hint="eastAsia"/>
          <w:color w:val="333333"/>
        </w:rPr>
        <w:t>规范征收补偿。规定地方人民政府应当落实土地补偿费等有关费用，保证足额到位，专款专用，有关费用未足额到位的，不得批准征收土地。明确省、自治区、直辖市制</w:t>
      </w:r>
      <w:proofErr w:type="gramStart"/>
      <w:r>
        <w:rPr>
          <w:rFonts w:hint="eastAsia"/>
          <w:color w:val="333333"/>
        </w:rPr>
        <w:t>定土地</w:t>
      </w:r>
      <w:proofErr w:type="gramEnd"/>
      <w:r>
        <w:rPr>
          <w:rFonts w:hint="eastAsia"/>
          <w:color w:val="333333"/>
        </w:rPr>
        <w:t>补偿费、安置补助费的分配办法。</w:t>
      </w:r>
      <w:r>
        <w:rPr>
          <w:rFonts w:hint="eastAsia"/>
          <w:b/>
          <w:bCs/>
          <w:color w:val="333333"/>
        </w:rPr>
        <w:t>三是</w:t>
      </w:r>
      <w:r>
        <w:rPr>
          <w:rFonts w:hint="eastAsia"/>
          <w:color w:val="333333"/>
        </w:rPr>
        <w:t>强化风险管控。明确将社会稳定风险评估作为申请征收土地的重要依据，并对风险防范措施和处置预案</w:t>
      </w:r>
      <w:proofErr w:type="gramStart"/>
      <w:r>
        <w:rPr>
          <w:rFonts w:hint="eastAsia"/>
          <w:color w:val="333333"/>
        </w:rPr>
        <w:t>作出</w:t>
      </w:r>
      <w:proofErr w:type="gramEnd"/>
      <w:r>
        <w:rPr>
          <w:rFonts w:hint="eastAsia"/>
          <w:color w:val="333333"/>
        </w:rPr>
        <w:t>规定。</w:t>
      </w:r>
      <w:r>
        <w:rPr>
          <w:rFonts w:hint="eastAsia"/>
          <w:b/>
          <w:bCs/>
          <w:color w:val="333333"/>
        </w:rPr>
        <w:t>四是</w:t>
      </w:r>
      <w:r>
        <w:rPr>
          <w:rFonts w:hint="eastAsia"/>
          <w:color w:val="333333"/>
        </w:rPr>
        <w:t>保障被征地农民的知情权、参与权、监督权。要求社会稳定风险评估应当有被征地的农村集体经济组织及其成员、村民委员会和其他利害关系人参加；多数被征地的农村集体经济组织成员认为拟定的征收补偿安置方案不符合法律、法规规定的，县级以上地方人民政府应当组织听证。</w:t>
      </w:r>
    </w:p>
    <w:p w:rsidR="00810060" w:rsidRDefault="00810060" w:rsidP="00810060">
      <w:pPr>
        <w:pStyle w:val="a3"/>
        <w:shd w:val="clear" w:color="auto" w:fill="FFFFFF"/>
        <w:spacing w:before="0" w:beforeAutospacing="0" w:after="0" w:afterAutospacing="0" w:line="360" w:lineRule="auto"/>
        <w:ind w:firstLine="480"/>
        <w:rPr>
          <w:rFonts w:hint="eastAsia"/>
          <w:color w:val="333333"/>
        </w:rPr>
      </w:pPr>
      <w:r>
        <w:rPr>
          <w:rFonts w:hint="eastAsia"/>
          <w:b/>
          <w:bCs/>
          <w:color w:val="333333"/>
        </w:rPr>
        <w:t>问：《条例》在农民宅基地合法权益保障方面作了哪些规定？</w:t>
      </w:r>
    </w:p>
    <w:p w:rsidR="00810060" w:rsidRDefault="00810060" w:rsidP="00810060">
      <w:pPr>
        <w:pStyle w:val="a3"/>
        <w:shd w:val="clear" w:color="auto" w:fill="FFFFFF"/>
        <w:spacing w:before="0" w:beforeAutospacing="0" w:after="0" w:afterAutospacing="0" w:line="360" w:lineRule="auto"/>
        <w:ind w:firstLine="480"/>
        <w:rPr>
          <w:rFonts w:hint="eastAsia"/>
          <w:color w:val="333333"/>
        </w:rPr>
      </w:pPr>
      <w:r>
        <w:rPr>
          <w:rFonts w:hint="eastAsia"/>
          <w:color w:val="333333"/>
        </w:rPr>
        <w:t>答：《条例》在宅基地管理等直接关系农民利益的问题上，只做加法、不做减法，并针对“合村并居”中违背农民意愿等突出问题</w:t>
      </w:r>
      <w:proofErr w:type="gramStart"/>
      <w:r>
        <w:rPr>
          <w:rFonts w:hint="eastAsia"/>
          <w:color w:val="333333"/>
        </w:rPr>
        <w:t>作出</w:t>
      </w:r>
      <w:proofErr w:type="gramEnd"/>
      <w:r>
        <w:rPr>
          <w:rFonts w:hint="eastAsia"/>
          <w:color w:val="333333"/>
        </w:rPr>
        <w:t>了限制性规定。</w:t>
      </w:r>
      <w:r>
        <w:rPr>
          <w:rFonts w:hint="eastAsia"/>
          <w:b/>
          <w:bCs/>
          <w:color w:val="333333"/>
        </w:rPr>
        <w:t>一是</w:t>
      </w:r>
      <w:r>
        <w:rPr>
          <w:rFonts w:hint="eastAsia"/>
          <w:color w:val="333333"/>
        </w:rPr>
        <w:t>保障农民合理的宅基地需求。要求县级以上地方人民政府按照国家规定安排建设用地指标，合理保障本行政区域农民宅基地需求。市、县、乡（镇）国土空间规划和村庄规划要科学划定宅基地范围。</w:t>
      </w:r>
      <w:r>
        <w:rPr>
          <w:rFonts w:hint="eastAsia"/>
          <w:b/>
          <w:bCs/>
          <w:color w:val="333333"/>
        </w:rPr>
        <w:t>二是</w:t>
      </w:r>
      <w:r>
        <w:rPr>
          <w:rFonts w:hint="eastAsia"/>
          <w:color w:val="333333"/>
        </w:rPr>
        <w:t>规范宅基地管理。明确宅基地申请、审核批准程序；农民依法自愿有偿退出的宅基地，应当优先用于保障该农村集体经济组织成员的宅基地需求。</w:t>
      </w:r>
      <w:r>
        <w:rPr>
          <w:rFonts w:hint="eastAsia"/>
          <w:b/>
          <w:bCs/>
          <w:color w:val="333333"/>
        </w:rPr>
        <w:t>三是</w:t>
      </w:r>
      <w:r>
        <w:rPr>
          <w:rFonts w:hint="eastAsia"/>
          <w:color w:val="333333"/>
        </w:rPr>
        <w:t>禁止侵犯农民依法取得的宅基地权益。明确禁止违背农民意愿强制流转宅基地，禁止违法收回农民依法取得的宅基地，禁止以退出宅基地作为农民进城落户的条件，禁止强迫农民搬迁退出宅基地。</w:t>
      </w:r>
    </w:p>
    <w:p w:rsidR="00810060" w:rsidRDefault="00810060" w:rsidP="00810060">
      <w:pPr>
        <w:pStyle w:val="a3"/>
        <w:shd w:val="clear" w:color="auto" w:fill="FFFFFF"/>
        <w:spacing w:before="0" w:beforeAutospacing="0" w:after="0" w:afterAutospacing="0" w:line="360" w:lineRule="auto"/>
        <w:ind w:firstLine="480"/>
        <w:rPr>
          <w:rFonts w:hint="eastAsia"/>
          <w:color w:val="333333"/>
        </w:rPr>
      </w:pPr>
      <w:r>
        <w:rPr>
          <w:rFonts w:hint="eastAsia"/>
          <w:b/>
          <w:bCs/>
          <w:color w:val="333333"/>
        </w:rPr>
        <w:t>问：《条例》在《土地管理法》的基础上，对集体经营性建设用地“入市”制度作了哪些细化？</w:t>
      </w:r>
    </w:p>
    <w:p w:rsidR="00810060" w:rsidRDefault="00810060" w:rsidP="00810060">
      <w:pPr>
        <w:pStyle w:val="a3"/>
        <w:shd w:val="clear" w:color="auto" w:fill="FFFFFF"/>
        <w:spacing w:before="0" w:beforeAutospacing="0" w:after="0" w:afterAutospacing="0" w:line="360" w:lineRule="auto"/>
        <w:ind w:firstLine="480"/>
        <w:rPr>
          <w:rFonts w:hint="eastAsia"/>
          <w:color w:val="333333"/>
        </w:rPr>
      </w:pPr>
      <w:r>
        <w:rPr>
          <w:rFonts w:hint="eastAsia"/>
          <w:color w:val="333333"/>
        </w:rPr>
        <w:t>答：完善集体经营性建设用地“入市”制度，对于建立完善城乡统一的建设用地市场具有十分重要的意义。《条例》主要在以下方面作了进一步细化：</w:t>
      </w:r>
      <w:r>
        <w:rPr>
          <w:rFonts w:hint="eastAsia"/>
          <w:b/>
          <w:bCs/>
          <w:color w:val="333333"/>
        </w:rPr>
        <w:t>一是</w:t>
      </w:r>
      <w:r>
        <w:rPr>
          <w:rFonts w:hint="eastAsia"/>
          <w:color w:val="333333"/>
        </w:rPr>
        <w:t>加强规划管控。明确国土空间规划应当统筹并合理安排集体经营性建设用地布局和用途，自然资源主管部门应当依据国土空间规划提出规划条件，明确“入市”土地界址、面积、用途、开发建设强度，并会同有关部门提出产业准入和生态环境保护等要求。</w:t>
      </w:r>
      <w:r>
        <w:rPr>
          <w:rFonts w:hint="eastAsia"/>
          <w:b/>
          <w:bCs/>
          <w:color w:val="333333"/>
        </w:rPr>
        <w:t>二是</w:t>
      </w:r>
      <w:r>
        <w:rPr>
          <w:rFonts w:hint="eastAsia"/>
          <w:color w:val="333333"/>
        </w:rPr>
        <w:t>明确交易规则。规定土地“入市”需编制相应方案，双方要签订书面合同，并报自然资源主管部门备案；土地使用者应当及时支付用地价款，依法缴纳相关税费；“入市”土地使用权再流转的，应当签订书面合同，并书面通知土地所有权人。</w:t>
      </w:r>
    </w:p>
    <w:p w:rsidR="00810060" w:rsidRDefault="00810060" w:rsidP="00810060">
      <w:pPr>
        <w:pStyle w:val="a3"/>
        <w:shd w:val="clear" w:color="auto" w:fill="FFFFFF"/>
        <w:spacing w:before="0" w:beforeAutospacing="0" w:after="0" w:afterAutospacing="0" w:line="360" w:lineRule="auto"/>
        <w:ind w:firstLine="480"/>
        <w:rPr>
          <w:rFonts w:hint="eastAsia"/>
          <w:color w:val="333333"/>
        </w:rPr>
      </w:pPr>
      <w:r>
        <w:rPr>
          <w:rFonts w:hint="eastAsia"/>
          <w:b/>
          <w:bCs/>
          <w:color w:val="333333"/>
        </w:rPr>
        <w:t>问：《条例》在优化用地审批程序方面作了哪些规定？</w:t>
      </w:r>
    </w:p>
    <w:p w:rsidR="00810060" w:rsidRDefault="00810060" w:rsidP="00810060">
      <w:pPr>
        <w:pStyle w:val="a3"/>
        <w:shd w:val="clear" w:color="auto" w:fill="FFFFFF"/>
        <w:spacing w:before="0" w:beforeAutospacing="0" w:after="0" w:afterAutospacing="0" w:line="360" w:lineRule="auto"/>
        <w:ind w:firstLine="480"/>
        <w:rPr>
          <w:rFonts w:hint="eastAsia"/>
          <w:color w:val="333333"/>
        </w:rPr>
      </w:pPr>
      <w:r>
        <w:rPr>
          <w:rFonts w:hint="eastAsia"/>
          <w:color w:val="333333"/>
        </w:rPr>
        <w:t>答：《条例》贯彻落实国务院用地审批有关改革精神，对农转用审批制度作了优化。</w:t>
      </w:r>
      <w:r>
        <w:rPr>
          <w:rFonts w:hint="eastAsia"/>
          <w:b/>
          <w:bCs/>
          <w:color w:val="333333"/>
        </w:rPr>
        <w:t>一是</w:t>
      </w:r>
      <w:r>
        <w:rPr>
          <w:rFonts w:hint="eastAsia"/>
          <w:color w:val="333333"/>
        </w:rPr>
        <w:t>减少审批层级。规定市、县人民政府组织自然资源等部门拟订农用地转用方案，报有批准权的人民政府批准，删除现行条例“逐级”上报审批的规定。</w:t>
      </w:r>
      <w:r>
        <w:rPr>
          <w:rFonts w:hint="eastAsia"/>
          <w:b/>
          <w:bCs/>
          <w:color w:val="333333"/>
        </w:rPr>
        <w:t>二是</w:t>
      </w:r>
      <w:r>
        <w:rPr>
          <w:rFonts w:hint="eastAsia"/>
          <w:color w:val="333333"/>
        </w:rPr>
        <w:t>简化审批材料。对原“一书四方案”（建设用地呈报书和农用地转用方案、补充耕地方案、征收土地方案和供地方案）进行合并调整，整合为农用地转用方案和征收土地申请，并明确农用地转用方案内容。</w:t>
      </w:r>
      <w:r>
        <w:rPr>
          <w:rFonts w:hint="eastAsia"/>
          <w:b/>
          <w:bCs/>
          <w:color w:val="333333"/>
        </w:rPr>
        <w:t>三是</w:t>
      </w:r>
      <w:r>
        <w:rPr>
          <w:rFonts w:hint="eastAsia"/>
          <w:color w:val="333333"/>
        </w:rPr>
        <w:t>合并审批事项。合并办理单独选址建设项目用地预审与选址意见书。</w:t>
      </w:r>
    </w:p>
    <w:p w:rsidR="00810060" w:rsidRDefault="00810060" w:rsidP="00810060">
      <w:pPr>
        <w:pStyle w:val="a3"/>
        <w:shd w:val="clear" w:color="auto" w:fill="FFFFFF"/>
        <w:spacing w:before="0" w:beforeAutospacing="0" w:after="0" w:afterAutospacing="0" w:line="360" w:lineRule="auto"/>
        <w:ind w:firstLine="480"/>
        <w:rPr>
          <w:rFonts w:hint="eastAsia"/>
          <w:color w:val="333333"/>
        </w:rPr>
      </w:pPr>
      <w:r>
        <w:rPr>
          <w:rFonts w:hint="eastAsia"/>
          <w:b/>
          <w:bCs/>
          <w:color w:val="333333"/>
        </w:rPr>
        <w:t>问：《条例》在建设用地管理方面作了哪些规定？</w:t>
      </w:r>
    </w:p>
    <w:p w:rsidR="00810060" w:rsidRDefault="00810060" w:rsidP="00810060">
      <w:pPr>
        <w:pStyle w:val="a3"/>
        <w:shd w:val="clear" w:color="auto" w:fill="FFFFFF"/>
        <w:spacing w:before="0" w:beforeAutospacing="0" w:after="0" w:afterAutospacing="0" w:line="360" w:lineRule="auto"/>
        <w:ind w:firstLine="480"/>
        <w:rPr>
          <w:rFonts w:hint="eastAsia"/>
          <w:color w:val="333333"/>
        </w:rPr>
      </w:pPr>
      <w:r>
        <w:rPr>
          <w:rFonts w:hint="eastAsia"/>
          <w:color w:val="333333"/>
        </w:rPr>
        <w:t>答：为提高土地节约集约利用水平，保障土地的可持续利用，《条例》就建设用地管理作了以下规定：</w:t>
      </w:r>
      <w:r>
        <w:rPr>
          <w:rFonts w:hint="eastAsia"/>
          <w:b/>
          <w:bCs/>
          <w:color w:val="333333"/>
        </w:rPr>
        <w:t>一是</w:t>
      </w:r>
      <w:r>
        <w:rPr>
          <w:rFonts w:hint="eastAsia"/>
          <w:color w:val="333333"/>
        </w:rPr>
        <w:t>明确建设用地要求。规定建设使用土地的，应当符合国土空间规划、土地利用年度计划和用途管制要求，严格执行建设用地标准，并采取有效措施防止、减少土壤污染。</w:t>
      </w:r>
      <w:r>
        <w:rPr>
          <w:rFonts w:hint="eastAsia"/>
          <w:b/>
          <w:bCs/>
          <w:color w:val="333333"/>
        </w:rPr>
        <w:t>二是</w:t>
      </w:r>
      <w:r>
        <w:rPr>
          <w:rFonts w:hint="eastAsia"/>
          <w:color w:val="333333"/>
        </w:rPr>
        <w:t>严格土地利用计划管理。要求各级人民政府加强土地利用计划管理，实行建设用地总量控制，县级以上地方人民政府自然资源主管部门应当将年度建设用地供应总量、结构、时序、地块、用途等向社会公布，以稳定社会预期。</w:t>
      </w:r>
      <w:r>
        <w:rPr>
          <w:rFonts w:hint="eastAsia"/>
          <w:b/>
          <w:bCs/>
          <w:color w:val="333333"/>
        </w:rPr>
        <w:t>三是</w:t>
      </w:r>
      <w:r>
        <w:rPr>
          <w:rFonts w:hint="eastAsia"/>
          <w:color w:val="333333"/>
        </w:rPr>
        <w:t>完善临时用地规定。规定临时用地期限一般不超过二年，建设周期较长的能源、交通、水利等基础设施建设临时用地期限不超过四年。</w:t>
      </w:r>
    </w:p>
    <w:p w:rsidR="00A84F3A" w:rsidRPr="00810060" w:rsidRDefault="00A84F3A" w:rsidP="00810060">
      <w:pPr>
        <w:spacing w:line="360" w:lineRule="auto"/>
      </w:pPr>
    </w:p>
    <w:sectPr w:rsidR="00A84F3A" w:rsidRPr="00810060">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savePreviewPicture/>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10060"/>
    <w:rsid w:val="00810060"/>
    <w:rsid w:val="00A84F3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810060"/>
    <w:pPr>
      <w:widowControl/>
      <w:spacing w:before="100" w:beforeAutospacing="1" w:after="100" w:afterAutospacing="1"/>
      <w:jc w:val="left"/>
    </w:pPr>
    <w:rPr>
      <w:rFonts w:ascii="宋体" w:eastAsia="宋体" w:hAnsi="宋体" w:cs="宋体"/>
      <w:kern w:val="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810060"/>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3004904">
      <w:bodyDiv w:val="1"/>
      <w:marLeft w:val="0"/>
      <w:marRight w:val="0"/>
      <w:marTop w:val="0"/>
      <w:marBottom w:val="0"/>
      <w:divBdr>
        <w:top w:val="none" w:sz="0" w:space="0" w:color="auto"/>
        <w:left w:val="none" w:sz="0" w:space="0" w:color="auto"/>
        <w:bottom w:val="none" w:sz="0" w:space="0" w:color="auto"/>
        <w:right w:val="none" w:sz="0" w:space="0" w:color="auto"/>
      </w:divBdr>
    </w:div>
    <w:div w:id="1437213637">
      <w:bodyDiv w:val="1"/>
      <w:marLeft w:val="0"/>
      <w:marRight w:val="0"/>
      <w:marTop w:val="0"/>
      <w:marBottom w:val="0"/>
      <w:divBdr>
        <w:top w:val="none" w:sz="0" w:space="0" w:color="auto"/>
        <w:left w:val="none" w:sz="0" w:space="0" w:color="auto"/>
        <w:bottom w:val="none" w:sz="0" w:space="0" w:color="auto"/>
        <w:right w:val="none" w:sz="0" w:space="0" w:color="auto"/>
      </w:divBdr>
      <w:divsChild>
        <w:div w:id="29861168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3</Pages>
  <Words>388</Words>
  <Characters>2212</Characters>
  <Application>Microsoft Office Word</Application>
  <DocSecurity>0</DocSecurity>
  <Lines>18</Lines>
  <Paragraphs>5</Paragraphs>
  <ScaleCrop>false</ScaleCrop>
  <Company/>
  <LinksUpToDate>false</LinksUpToDate>
  <CharactersWithSpaces>2595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dc:creator>
  <cp:lastModifiedBy>ww</cp:lastModifiedBy>
  <cp:revision>1</cp:revision>
  <dcterms:created xsi:type="dcterms:W3CDTF">2021-08-30T08:40:00Z</dcterms:created>
  <dcterms:modified xsi:type="dcterms:W3CDTF">2021-08-30T08:48:00Z</dcterms:modified>
</cp:coreProperties>
</file>