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FB" w:rsidRPr="00B86B7F" w:rsidRDefault="00B86B7F" w:rsidP="00B86B7F">
      <w:pPr>
        <w:jc w:val="center"/>
        <w:rPr>
          <w:rFonts w:ascii="黑体" w:eastAsia="黑体" w:hAnsi="黑体" w:hint="eastAsia"/>
          <w:b/>
          <w:bCs/>
          <w:kern w:val="36"/>
          <w:sz w:val="32"/>
          <w:szCs w:val="32"/>
          <w:lang w:val="en"/>
        </w:rPr>
      </w:pPr>
      <w:r w:rsidRPr="00B86B7F">
        <w:rPr>
          <w:rFonts w:ascii="黑体" w:eastAsia="黑体" w:hAnsi="黑体" w:hint="eastAsia"/>
          <w:b/>
          <w:bCs/>
          <w:kern w:val="36"/>
          <w:sz w:val="32"/>
          <w:szCs w:val="32"/>
          <w:lang w:val="en"/>
        </w:rPr>
        <w:t>关于优化小</w:t>
      </w:r>
      <w:proofErr w:type="gramStart"/>
      <w:r w:rsidRPr="00B86B7F">
        <w:rPr>
          <w:rFonts w:ascii="黑体" w:eastAsia="黑体" w:hAnsi="黑体" w:hint="eastAsia"/>
          <w:b/>
          <w:bCs/>
          <w:kern w:val="36"/>
          <w:sz w:val="32"/>
          <w:szCs w:val="32"/>
          <w:lang w:val="en"/>
        </w:rPr>
        <w:t>微企业项目环</w:t>
      </w:r>
      <w:proofErr w:type="gramEnd"/>
      <w:r w:rsidRPr="00B86B7F">
        <w:rPr>
          <w:rFonts w:ascii="黑体" w:eastAsia="黑体" w:hAnsi="黑体" w:hint="eastAsia"/>
          <w:b/>
          <w:bCs/>
          <w:kern w:val="36"/>
          <w:sz w:val="32"/>
          <w:szCs w:val="32"/>
          <w:lang w:val="en"/>
        </w:rPr>
        <w:t>评工作的意见</w:t>
      </w:r>
    </w:p>
    <w:p w:rsidR="00B86B7F" w:rsidRPr="00B86B7F" w:rsidRDefault="00B86B7F" w:rsidP="00B86B7F">
      <w:pPr>
        <w:jc w:val="center"/>
        <w:rPr>
          <w:rFonts w:asciiTheme="minorEastAsia" w:hAnsiTheme="minorEastAsia" w:hint="eastAsia"/>
          <w:color w:val="000000"/>
          <w:lang w:val="en"/>
        </w:rPr>
      </w:pPr>
      <w:r w:rsidRPr="00B86B7F">
        <w:rPr>
          <w:rFonts w:asciiTheme="minorEastAsia" w:hAnsiTheme="minorEastAsia" w:hint="eastAsia"/>
          <w:color w:val="000000"/>
          <w:lang w:val="en"/>
        </w:rPr>
        <w:t>环环评〔2020〕49号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各省、自治区、直辖市生态环境厅（局），新疆生产建设兵团生态环境局：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是国民经济发展的生力军，在扩大就业、稳定增长、促进创新、繁荣市场、满足人民群众需求等方面发挥着重要作用，事关民生和社会稳定大局。同时，小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具有规模小、人员少、工艺流程简单，部分小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环境影响较小、环保能力相对薄弱等特点，对深化环评改革、优化环评服务有普遍的期待。为贯彻落实党中央、国务院决策部署，做好“六稳”工作，落实“六保”任务，进一步优化营商环境、激发小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活力，推进绿色发展，制定本意见。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</w:t>
      </w:r>
      <w:bookmarkStart w:id="0" w:name="_GoBack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一、深化改革，简化小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评管理</w:t>
      </w:r>
      <w:bookmarkEnd w:id="0"/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一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)缩小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评范围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通过修订《建设项目环境影响评价分类管理名录》（以下简称《名录》），对环境影响较小项目，进一步减少环评审批和备案数量。《名录》未作规定的建设项目，原则上不纳入环评管理。强化环评与排污许可的衔接，对实施排污许可登记管理的建设项目，不再填报环境影响登记表。对环境影响较小的部分行业，仅将在工业建筑中的新改扩建项目纳入环评管理。相关要求在新《名录》发布实施后执行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(二)简化报告表编制内容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对确有一定环境影响需要编制环境影响报告表（以下简称报告表）的建设项目，修订报告表格式，简化表格内容和填写要求，降低编制难度。研究简化报告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表项目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评价程序、评价内容；以引用现有数据为主，简化环境质量现状分析；对确需进行专项评价的，突出重点要素或专题；对不需开展专项评价的，无需进行模型预测，仅需按要求填写表格。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(三)探索同类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评简化模式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加强产业园区（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含产业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聚集区、工业集中区等）规划环评与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评联动。对位于已完成规划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环评并落实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要求的园区，且符合相关生态环境准入要求的小微企业，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项目环评可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直接引用规划环评结论，简化环评内容。探索园区内同一类型小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项目打捆开展环评审批，统一提出污染防治要求，单个项目不再重复开展环评。鼓励地方探索“绿岛”等环境治理模式，建设小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共享的环保公共基础设施或集中工艺设施（如电镀、印染、喷涂等），明确一个责任主体，依法</w:t>
      </w: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lastRenderedPageBreak/>
        <w:t>开展共享设施的环评。依托相关设施的企业，其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评类别判定无需考虑依托设施内容。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(四)继续推进环评审批正面清单改革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持续推进环评审批正面清单改革，现行正面清单相关规定在新《名录》发布实施前继续执行。鼓励地方生态环境部门根据当地小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实际情况，在前期改革试点成效评估的基础上，因地制宜细化环评审批正面清单实施要求。对已明确区域生态环境保护要求、制定相关行业生态环境准入条件的小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项目，可纳入告知承诺审批试点。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二、提升服务，帮扶小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做好环评工作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(五)加强环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评咨询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服务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各级生态环境部门和行政审批部门应进一步提升对小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的主动服务意识，为企业送政策、送技术，通过官方网站、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微信公众号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、政务服务窗口、热线电话等途径，畅通咨询服务渠道，公开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当地环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评审批正面清单和生态环境准入条件，为小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提供环评咨询，避免小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“走冤枉路”“花冤枉钱”。鼓励基层、园区广泛运用新媒体、宣传栏，采用卡通动画、短视频、“一图读懂”、宣传册等通俗易懂的形式加强环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评知识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宣传，帮助小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准确理解环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评管理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要求，引导小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合法合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规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建设运营。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(六)便利择优选择环评单位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各级生态环境部门和行政审批部门应积极宣传、推广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全国环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评信用平台，定期公开有关环评单位情况，鼓励小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择优选择信用良好、技术能力强的环评单位。各级生态环境部门和行政审批部门的任何单位、个人不得以任何方式向企业指定环评单位。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(七)推进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规范环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评收费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环评单位应遵守明码标价规定，主动向建设单位告知环评服务内容及收费标准，明确环评与其他环境咨询、环保投入等工作边界，并在相关服务合同中约定，不得收取任何未予标明的费用。不得相互串通，操纵市场价格。鼓励行业协会开展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规范环评收费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的倡议行动，引导环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评市场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有序竞争和健康发展。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(八)开展政策技术帮扶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研究推进在线技术评估咨询服务，打造以国家和省级技术评估单位和相关专家为主体的服务团队，面向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基层环评审批部门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和小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开展远程指导帮扶。基层生态环境部门和行政审批部门可以委托省、市级技术评估单位对工艺相对复杂、环境影响或环境风险较大项目进行技术评估，提高环评审批质量，对小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项目提出合理可行的环保要求。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三、加强监管，确保小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环保要求不降低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(九)严格项目环境准入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鼓励各地结合区域“三线一单”、规划环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评及其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他相关要求，制定小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集中的特色行业生态环境准入条件，明确生态环境保护要求，支持绿色、低碳小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发展。对不符合准入条件的项目，依法不得办理环评手续，严禁开工建设。对化工、医药、冶炼、炼焦以及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涉危涉重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行业，从严审查把关。各地应加大“散乱污”企业排查和整顿力度，推动打赢打好污染防治攻坚战。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(十)压实企业环保责任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纳入环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评管理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的小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应依法履行手续，落实相关生态环境保护措施，属于环评告知承诺审批改革试点的项目，应严格兑现承诺事项。未纳入环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评管理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的小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项目，应认真落实相关法律法规和环保要求，依法接受环境监管。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(十一)灵活开展环境监管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鼓励地方生态环境部门创新生态环境执法方式，优化“双随机、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一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公开”日常监管，灵活运用“线上+线下”等方式开展抽查，充分保障小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合法权益。对污染物排放量小、环境风险低、生产工艺先进的小微企业，可按照程序纳入监督执法正面清单，减少执法检查次数或免于现场检查。规范行使行政处罚自由裁量权，对符合免予或减轻处罚条件的小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依法免予或减轻处罚，加强对企业环保整改的指导和帮扶。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四、强化保障，推进小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改革举措落地见效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(十二)完善环保基础设施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各地生态环境部门应积极推动地方政府、相关部门、园区等完善污水处理设施、固体废物处置设施和环境应急保障体系，健全环境风险防控措施，降低小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评难度和运行成本。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(十三)推进监测数据共享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各地生态环境部门应推进环境例行监测、执法监测等数据公开。鼓励园区统筹安排环境监测、监控网络建设，结合入园项目主要污染物类别，开展大气、地表水、地下水和土壤等环境要素监测。相关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评中可直接引用公开的监测数据，降低环评成本。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(十四)鼓励公众监督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各地生态环境部门应向社会公开举报电话，重点针对小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微企业项目环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评违规收费、违规办理，以及环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评要求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不落实等行为，加强社会监督，推动做好小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评工作。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(十五)强化能力建设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各级生态环境部门应加强对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地方环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评从业人员、技术专家和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基层环评审批人员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培训和指导，提升环评编制和把关能力。推进环评信息化、智能化建设，推行“一网通办”，尽快具备“不见面”审批条件，切实提升小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微企业环评改革获得感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各级生态环境部门和行政审批部门要加强组织实施，及时回应社会和小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关切，总结经验、查找问题、持续改进，优化小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微企业环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评服务。工作推进中，省级生态环境部门应及时报送支持小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微企业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发展的做法经验及典型事例，生态环境部将予以宣传推广。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生态环境部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righ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2020年9月22日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（此件社会公开）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抄送：</w:t>
      </w:r>
      <w:proofErr w:type="gramStart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驻部纪检</w:t>
      </w:r>
      <w:proofErr w:type="gramEnd"/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>监察组办公室，生态环境部环境工程评估中心。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部内抄送：办公厅，督察办，综合司，法规司，人事司，海洋司，核二司，核三司，监测司，执法局，宣教司。</w:t>
      </w:r>
    </w:p>
    <w:p w:rsidR="00B86B7F" w:rsidRPr="00B86B7F" w:rsidRDefault="00B86B7F" w:rsidP="00B86B7F">
      <w:pPr>
        <w:widowControl/>
        <w:shd w:val="clear" w:color="auto" w:fill="FFFFFF"/>
        <w:spacing w:line="450" w:lineRule="atLeas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</w:pPr>
      <w:r w:rsidRPr="00B86B7F">
        <w:rPr>
          <w:rFonts w:asciiTheme="minorEastAsia" w:hAnsiTheme="minorEastAsia" w:cs="宋体" w:hint="eastAsia"/>
          <w:color w:val="000000"/>
          <w:kern w:val="0"/>
          <w:sz w:val="24"/>
          <w:szCs w:val="24"/>
          <w:lang w:val="en"/>
        </w:rPr>
        <w:t xml:space="preserve">　　生态环境部办公厅2020年9月23日印发</w:t>
      </w:r>
    </w:p>
    <w:p w:rsidR="00B86B7F" w:rsidRPr="00B86B7F" w:rsidRDefault="00B86B7F">
      <w:pPr>
        <w:rPr>
          <w:rFonts w:asciiTheme="minorEastAsia" w:hAnsiTheme="minorEastAsia"/>
          <w:lang w:val="en"/>
        </w:rPr>
      </w:pPr>
    </w:p>
    <w:sectPr w:rsidR="00B86B7F" w:rsidRPr="00B86B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7F"/>
    <w:rsid w:val="001E7565"/>
    <w:rsid w:val="00B86B7F"/>
    <w:rsid w:val="00F5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51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E8E8E8"/>
                        <w:left w:val="single" w:sz="6" w:space="30" w:color="E8E8E8"/>
                        <w:bottom w:val="single" w:sz="6" w:space="23" w:color="E8E8E8"/>
                        <w:right w:val="single" w:sz="6" w:space="30" w:color="E8E8E8"/>
                      </w:divBdr>
                      <w:divsChild>
                        <w:div w:id="146292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68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60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42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55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00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2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78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61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75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8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5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14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22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35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73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8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38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99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53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950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84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8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18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94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862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81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68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10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00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0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44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1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03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10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73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63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1</cp:revision>
  <dcterms:created xsi:type="dcterms:W3CDTF">2020-10-27T08:29:00Z</dcterms:created>
  <dcterms:modified xsi:type="dcterms:W3CDTF">2020-10-27T08:40:00Z</dcterms:modified>
</cp:coreProperties>
</file>